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E65" w:rsidRDefault="00F55E65">
      <w:pPr>
        <w:pStyle w:val="aff0"/>
        <w:snapToGrid w:val="0"/>
        <w:spacing w:line="700" w:lineRule="exact"/>
        <w:ind w:firstLine="0"/>
        <w:jc w:val="center"/>
        <w:rPr>
          <w:rFonts w:ascii="仿宋" w:eastAsia="仿宋" w:hAnsi="仿宋"/>
          <w:b w:val="0"/>
          <w:color w:val="auto"/>
        </w:rPr>
      </w:pPr>
    </w:p>
    <w:p w:rsidR="00F55E65" w:rsidRDefault="00F55E65">
      <w:pPr>
        <w:pStyle w:val="aff0"/>
        <w:snapToGrid w:val="0"/>
        <w:spacing w:line="700" w:lineRule="exact"/>
        <w:ind w:firstLine="0"/>
        <w:jc w:val="center"/>
        <w:rPr>
          <w:rFonts w:ascii="仿宋" w:eastAsia="仿宋" w:hAnsi="仿宋"/>
          <w:b w:val="0"/>
          <w:color w:val="auto"/>
        </w:rPr>
      </w:pPr>
    </w:p>
    <w:p w:rsidR="00F55E65" w:rsidRDefault="00F55E65">
      <w:pPr>
        <w:pStyle w:val="aff0"/>
        <w:widowControl w:val="0"/>
        <w:snapToGrid w:val="0"/>
        <w:spacing w:line="470" w:lineRule="atLeast"/>
        <w:ind w:firstLine="0"/>
        <w:jc w:val="center"/>
        <w:rPr>
          <w:rFonts w:ascii="仿宋" w:eastAsia="仿宋" w:hAnsi="仿宋"/>
          <w:b w:val="0"/>
          <w:color w:val="auto"/>
          <w:sz w:val="32"/>
        </w:rPr>
      </w:pPr>
    </w:p>
    <w:p w:rsidR="00F55E65" w:rsidRDefault="00D839BB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  <w:r>
        <w:rPr>
          <w:rFonts w:ascii="仿宋" w:eastAsia="仿宋" w:hAnsi="仿宋"/>
          <w:b/>
          <w:bCs/>
          <w:color w:val="000000"/>
          <w:sz w:val="48"/>
          <w:szCs w:val="44"/>
        </w:rPr>
        <w:t>浙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</w:t>
      </w:r>
      <w:r>
        <w:rPr>
          <w:rFonts w:ascii="仿宋" w:eastAsia="仿宋" w:hAnsi="仿宋"/>
          <w:b/>
          <w:bCs/>
          <w:color w:val="000000"/>
          <w:sz w:val="48"/>
          <w:szCs w:val="44"/>
        </w:rPr>
        <w:t>江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</w:t>
      </w:r>
      <w:r>
        <w:rPr>
          <w:rFonts w:ascii="仿宋" w:eastAsia="仿宋" w:hAnsi="仿宋"/>
          <w:b/>
          <w:bCs/>
          <w:color w:val="000000"/>
          <w:sz w:val="48"/>
          <w:szCs w:val="44"/>
        </w:rPr>
        <w:t>大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</w:t>
      </w:r>
      <w:r>
        <w:rPr>
          <w:rFonts w:ascii="仿宋" w:eastAsia="仿宋" w:hAnsi="仿宋"/>
          <w:b/>
          <w:bCs/>
          <w:color w:val="000000"/>
          <w:sz w:val="48"/>
          <w:szCs w:val="44"/>
        </w:rPr>
        <w:t>学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继 续 教 育 学 院</w:t>
      </w:r>
    </w:p>
    <w:p w:rsidR="00F55E65" w:rsidRDefault="00D839BB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  <w:r>
        <w:rPr>
          <w:rFonts w:ascii="仿宋" w:eastAsia="仿宋" w:hAnsi="仿宋"/>
          <w:b/>
          <w:bCs/>
          <w:color w:val="000000"/>
          <w:sz w:val="48"/>
          <w:szCs w:val="44"/>
        </w:rPr>
        <w:t>竞 争 性 磋 商</w:t>
      </w:r>
    </w:p>
    <w:p w:rsidR="00F55E65" w:rsidRDefault="00D839BB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  <w:r>
        <w:rPr>
          <w:rFonts w:ascii="仿宋" w:eastAsia="仿宋" w:hAnsi="仿宋"/>
          <w:b/>
          <w:bCs/>
          <w:color w:val="000000"/>
          <w:sz w:val="48"/>
          <w:szCs w:val="44"/>
        </w:rPr>
        <w:t>采 购 文 件</w:t>
      </w:r>
    </w:p>
    <w:p w:rsidR="00F55E65" w:rsidRDefault="00F55E65">
      <w:pPr>
        <w:tabs>
          <w:tab w:val="left" w:pos="5520"/>
        </w:tabs>
        <w:spacing w:line="400" w:lineRule="exact"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F55E65" w:rsidRDefault="00F55E65">
      <w:pPr>
        <w:tabs>
          <w:tab w:val="left" w:pos="5520"/>
        </w:tabs>
        <w:spacing w:line="400" w:lineRule="exact"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F55E65" w:rsidRDefault="00F55E65">
      <w:pPr>
        <w:spacing w:line="360" w:lineRule="auto"/>
        <w:rPr>
          <w:rFonts w:ascii="仿宋" w:eastAsia="仿宋" w:hAnsi="仿宋"/>
        </w:rPr>
      </w:pPr>
    </w:p>
    <w:p w:rsidR="00F55E65" w:rsidRDefault="00F55E65">
      <w:pPr>
        <w:spacing w:line="360" w:lineRule="auto"/>
        <w:jc w:val="center"/>
        <w:rPr>
          <w:rFonts w:ascii="仿宋" w:eastAsia="仿宋" w:hAnsi="仿宋"/>
        </w:rPr>
      </w:pPr>
    </w:p>
    <w:p w:rsidR="00F55E65" w:rsidRDefault="00F55E65">
      <w:pPr>
        <w:spacing w:line="360" w:lineRule="auto"/>
        <w:jc w:val="center"/>
        <w:rPr>
          <w:rFonts w:ascii="仿宋" w:eastAsia="仿宋" w:hAnsi="仿宋"/>
        </w:rPr>
      </w:pPr>
    </w:p>
    <w:p w:rsidR="00F55E65" w:rsidRDefault="00F55E65">
      <w:pPr>
        <w:spacing w:line="360" w:lineRule="auto"/>
        <w:jc w:val="center"/>
        <w:rPr>
          <w:rFonts w:ascii="仿宋" w:eastAsia="仿宋" w:hAnsi="仿宋"/>
        </w:rPr>
      </w:pPr>
    </w:p>
    <w:p w:rsidR="00F55E65" w:rsidRDefault="00F55E6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55E65" w:rsidRDefault="00D839BB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ind w:firstLineChars="500" w:firstLine="1606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/>
          <w:b/>
          <w:bCs/>
          <w:sz w:val="32"/>
          <w:szCs w:val="32"/>
        </w:rPr>
        <w:t xml:space="preserve">项目名称：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="003867EB">
        <w:rPr>
          <w:rFonts w:ascii="仿宋" w:eastAsia="仿宋" w:hAnsi="仿宋" w:hint="eastAsia"/>
          <w:b/>
          <w:bCs/>
          <w:sz w:val="32"/>
          <w:szCs w:val="32"/>
          <w:u w:val="single"/>
        </w:rPr>
        <w:t>数据库安全审计设备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</w:t>
      </w:r>
    </w:p>
    <w:p w:rsidR="00F55E65" w:rsidRPr="003867EB" w:rsidRDefault="00F55E65">
      <w:pPr>
        <w:tabs>
          <w:tab w:val="left" w:pos="420"/>
          <w:tab w:val="left" w:pos="7140"/>
          <w:tab w:val="left" w:pos="7455"/>
          <w:tab w:val="left" w:pos="7980"/>
        </w:tabs>
        <w:ind w:firstLineChars="49" w:firstLine="157"/>
        <w:jc w:val="left"/>
        <w:rPr>
          <w:rFonts w:ascii="仿宋" w:eastAsia="仿宋" w:hAnsi="仿宋"/>
          <w:b/>
          <w:bCs/>
          <w:color w:val="FF0000"/>
          <w:sz w:val="32"/>
          <w:szCs w:val="32"/>
          <w:u w:val="single"/>
        </w:rPr>
      </w:pPr>
    </w:p>
    <w:p w:rsidR="00F55E65" w:rsidRDefault="00D839BB">
      <w:pPr>
        <w:spacing w:line="360" w:lineRule="auto"/>
        <w:ind w:firstLineChars="100" w:firstLine="32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      项目编号：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="008B7682">
        <w:rPr>
          <w:rFonts w:ascii="仿宋" w:eastAsia="仿宋" w:hAnsi="仿宋"/>
          <w:b/>
          <w:bCs/>
          <w:sz w:val="32"/>
          <w:szCs w:val="32"/>
          <w:u w:val="single"/>
        </w:rPr>
        <w:t>SCEZJU-JZ-20220</w:t>
      </w:r>
      <w:r w:rsidR="003867EB">
        <w:rPr>
          <w:rFonts w:ascii="仿宋" w:eastAsia="仿宋" w:hAnsi="仿宋"/>
          <w:b/>
          <w:bCs/>
          <w:sz w:val="32"/>
          <w:szCs w:val="32"/>
          <w:u w:val="single"/>
        </w:rPr>
        <w:t>10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</w:p>
    <w:p w:rsidR="00F55E65" w:rsidRDefault="00F55E65">
      <w:pPr>
        <w:tabs>
          <w:tab w:val="left" w:pos="7560"/>
          <w:tab w:val="left" w:pos="7980"/>
        </w:tabs>
        <w:spacing w:line="360" w:lineRule="auto"/>
        <w:jc w:val="center"/>
        <w:rPr>
          <w:rFonts w:ascii="仿宋" w:eastAsia="仿宋" w:hAnsi="仿宋"/>
        </w:rPr>
      </w:pPr>
    </w:p>
    <w:p w:rsidR="00F55E65" w:rsidRDefault="00F55E65" w:rsidP="007C382F">
      <w:pPr>
        <w:tabs>
          <w:tab w:val="left" w:pos="6497"/>
        </w:tabs>
        <w:spacing w:line="360" w:lineRule="auto"/>
        <w:jc w:val="left"/>
        <w:rPr>
          <w:rFonts w:ascii="仿宋" w:eastAsia="仿宋" w:hAnsi="仿宋"/>
        </w:rPr>
      </w:pPr>
    </w:p>
    <w:p w:rsidR="00F55E65" w:rsidRDefault="00F55E65">
      <w:pPr>
        <w:spacing w:line="360" w:lineRule="auto"/>
        <w:jc w:val="center"/>
        <w:rPr>
          <w:rFonts w:ascii="仿宋" w:eastAsia="仿宋" w:hAnsi="仿宋"/>
        </w:rPr>
      </w:pPr>
    </w:p>
    <w:p w:rsidR="00F55E65" w:rsidRDefault="00D839BB">
      <w:pPr>
        <w:ind w:firstLineChars="800" w:firstLine="289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二</w:t>
      </w:r>
      <w:r>
        <w:rPr>
          <w:rFonts w:ascii="仿宋" w:eastAsia="仿宋" w:hAnsi="仿宋" w:hint="eastAsia"/>
          <w:b/>
          <w:sz w:val="36"/>
          <w:szCs w:val="36"/>
        </w:rPr>
        <w:t>0二二</w:t>
      </w:r>
      <w:r>
        <w:rPr>
          <w:rFonts w:ascii="仿宋" w:eastAsia="仿宋" w:hAnsi="仿宋"/>
          <w:b/>
          <w:sz w:val="36"/>
          <w:szCs w:val="36"/>
        </w:rPr>
        <w:t>年</w:t>
      </w:r>
      <w:r w:rsidR="003867EB">
        <w:rPr>
          <w:rFonts w:ascii="仿宋" w:eastAsia="仿宋" w:hAnsi="仿宋" w:hint="eastAsia"/>
          <w:b/>
          <w:sz w:val="36"/>
          <w:szCs w:val="36"/>
        </w:rPr>
        <w:t>十一</w:t>
      </w:r>
      <w:r>
        <w:rPr>
          <w:rFonts w:ascii="仿宋" w:eastAsia="仿宋" w:hAnsi="仿宋"/>
          <w:b/>
          <w:sz w:val="36"/>
          <w:szCs w:val="36"/>
        </w:rPr>
        <w:t>月</w:t>
      </w:r>
    </w:p>
    <w:p w:rsidR="00F55E65" w:rsidRDefault="00F55E65">
      <w:pPr>
        <w:ind w:firstLineChars="800" w:firstLine="2891"/>
        <w:rPr>
          <w:rFonts w:ascii="仿宋" w:eastAsia="仿宋" w:hAnsi="仿宋"/>
          <w:b/>
          <w:sz w:val="36"/>
          <w:szCs w:val="36"/>
        </w:rPr>
      </w:pPr>
    </w:p>
    <w:p w:rsidR="00F55E65" w:rsidRDefault="00F55E65">
      <w:pPr>
        <w:ind w:firstLineChars="800" w:firstLine="2891"/>
        <w:rPr>
          <w:rFonts w:ascii="仿宋" w:eastAsia="仿宋" w:hAnsi="仿宋"/>
          <w:b/>
          <w:sz w:val="36"/>
          <w:szCs w:val="36"/>
        </w:rPr>
      </w:pPr>
    </w:p>
    <w:p w:rsidR="00F55E65" w:rsidRDefault="00F55E65">
      <w:pPr>
        <w:spacing w:line="360" w:lineRule="auto"/>
        <w:ind w:firstLineChars="800" w:firstLine="2891"/>
        <w:rPr>
          <w:rFonts w:ascii="仿宋" w:eastAsia="仿宋" w:hAnsi="仿宋"/>
          <w:b/>
          <w:sz w:val="36"/>
          <w:szCs w:val="36"/>
        </w:rPr>
      </w:pPr>
    </w:p>
    <w:p w:rsidR="00F55E65" w:rsidRDefault="00D839BB" w:rsidP="00535E46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</w:rPr>
        <w:br w:type="page"/>
      </w:r>
      <w:bookmarkStart w:id="0" w:name="_Toc434416052"/>
      <w:bookmarkStart w:id="1" w:name="_Toc433892058"/>
      <w:bookmarkStart w:id="2" w:name="_Toc183786414"/>
      <w:bookmarkStart w:id="3" w:name="_Toc391025441"/>
      <w:bookmarkStart w:id="4" w:name="_Toc434053704"/>
      <w:bookmarkStart w:id="5" w:name="_Toc118516210"/>
      <w:bookmarkStart w:id="6" w:name="_Toc171394914"/>
      <w:r>
        <w:rPr>
          <w:rFonts w:ascii="仿宋" w:eastAsia="仿宋" w:hAnsi="仿宋" w:hint="eastAsia"/>
          <w:b/>
          <w:sz w:val="32"/>
        </w:rPr>
        <w:lastRenderedPageBreak/>
        <w:t xml:space="preserve">第一部分  </w:t>
      </w:r>
      <w:bookmarkEnd w:id="0"/>
      <w:bookmarkEnd w:id="1"/>
      <w:bookmarkEnd w:id="2"/>
      <w:bookmarkEnd w:id="3"/>
      <w:bookmarkEnd w:id="4"/>
      <w:r>
        <w:rPr>
          <w:rFonts w:ascii="仿宋" w:eastAsia="仿宋" w:hAnsi="仿宋" w:hint="eastAsia"/>
          <w:b/>
          <w:sz w:val="32"/>
        </w:rPr>
        <w:t>采购项目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505"/>
      </w:tblGrid>
      <w:tr w:rsidR="00F55E65" w:rsidTr="007C382F">
        <w:trPr>
          <w:trHeight w:val="768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名   目</w:t>
            </w:r>
          </w:p>
        </w:tc>
        <w:tc>
          <w:tcPr>
            <w:tcW w:w="6505" w:type="dxa"/>
            <w:vAlign w:val="center"/>
          </w:tcPr>
          <w:p w:rsidR="00F55E65" w:rsidRPr="00DC717A" w:rsidRDefault="00D839BB" w:rsidP="00DC717A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内       容</w:t>
            </w:r>
          </w:p>
        </w:tc>
      </w:tr>
      <w:tr w:rsidR="00F55E65" w:rsidTr="007C382F">
        <w:trPr>
          <w:trHeight w:val="841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05" w:type="dxa"/>
            <w:vAlign w:val="center"/>
          </w:tcPr>
          <w:p w:rsidR="00F55E65" w:rsidRPr="003867EB" w:rsidRDefault="003867EB" w:rsidP="006640C0">
            <w:pPr>
              <w:spacing w:line="5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867EB">
              <w:rPr>
                <w:rFonts w:ascii="仿宋" w:eastAsia="仿宋" w:hAnsi="仿宋" w:hint="eastAsia"/>
                <w:sz w:val="28"/>
                <w:szCs w:val="28"/>
              </w:rPr>
              <w:t>数据库安全审计设备</w:t>
            </w:r>
          </w:p>
        </w:tc>
      </w:tr>
      <w:tr w:rsidR="00F55E65" w:rsidTr="007C382F">
        <w:trPr>
          <w:trHeight w:val="697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6505" w:type="dxa"/>
            <w:vAlign w:val="center"/>
          </w:tcPr>
          <w:p w:rsidR="00F55E65" w:rsidRPr="00DC717A" w:rsidRDefault="00D839BB" w:rsidP="003867EB">
            <w:pPr>
              <w:spacing w:line="540" w:lineRule="exact"/>
              <w:ind w:firstLineChars="247" w:firstLine="694"/>
              <w:rPr>
                <w:rFonts w:ascii="仿宋" w:eastAsia="仿宋" w:hAnsi="仿宋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color w:val="0000FF"/>
                <w:sz w:val="28"/>
                <w:szCs w:val="28"/>
              </w:rPr>
              <w:t>9.</w:t>
            </w:r>
            <w:r w:rsidR="003867EB">
              <w:rPr>
                <w:rFonts w:ascii="仿宋" w:eastAsia="仿宋" w:hAnsi="仿宋"/>
                <w:b/>
                <w:color w:val="0000FF"/>
                <w:sz w:val="28"/>
                <w:szCs w:val="28"/>
              </w:rPr>
              <w:t>95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F55E65" w:rsidTr="007C382F">
        <w:trPr>
          <w:trHeight w:val="777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sz w:val="28"/>
                <w:szCs w:val="28"/>
              </w:rPr>
              <w:t>采购方式</w:t>
            </w:r>
          </w:p>
        </w:tc>
        <w:tc>
          <w:tcPr>
            <w:tcW w:w="6505" w:type="dxa"/>
            <w:vAlign w:val="center"/>
          </w:tcPr>
          <w:p w:rsidR="00F55E65" w:rsidRPr="00DC717A" w:rsidRDefault="00D839BB" w:rsidP="00DC717A">
            <w:pPr>
              <w:spacing w:line="540" w:lineRule="exact"/>
              <w:ind w:firstLineChars="147" w:firstLine="412"/>
              <w:rPr>
                <w:rFonts w:ascii="仿宋" w:eastAsia="仿宋" w:hAnsi="仿宋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sz w:val="28"/>
                <w:szCs w:val="28"/>
              </w:rPr>
              <w:t>竞争性磋商</w:t>
            </w:r>
          </w:p>
        </w:tc>
      </w:tr>
      <w:tr w:rsidR="00F55E65" w:rsidTr="007C382F">
        <w:trPr>
          <w:trHeight w:val="2321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sz w:val="28"/>
                <w:szCs w:val="28"/>
              </w:rPr>
              <w:t>报名时间</w:t>
            </w:r>
          </w:p>
        </w:tc>
        <w:tc>
          <w:tcPr>
            <w:tcW w:w="6505" w:type="dxa"/>
            <w:vAlign w:val="center"/>
          </w:tcPr>
          <w:p w:rsidR="00F55E65" w:rsidRPr="00DC717A" w:rsidRDefault="00D839BB" w:rsidP="00DC717A">
            <w:pPr>
              <w:spacing w:line="540" w:lineRule="exact"/>
              <w:ind w:firstLineChars="147" w:firstLine="412"/>
              <w:rPr>
                <w:rFonts w:ascii="仿宋" w:eastAsia="仿宋" w:hAnsi="仿宋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sz w:val="28"/>
                <w:szCs w:val="28"/>
              </w:rPr>
              <w:t>自本公告发布之日至2</w:t>
            </w:r>
            <w:r w:rsidRPr="00DC717A">
              <w:rPr>
                <w:rFonts w:ascii="仿宋" w:eastAsia="仿宋" w:hAnsi="仿宋"/>
                <w:sz w:val="28"/>
                <w:szCs w:val="28"/>
              </w:rPr>
              <w:t>0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22年</w:t>
            </w:r>
            <w:r w:rsidR="003867EB">
              <w:rPr>
                <w:rFonts w:ascii="仿宋" w:eastAsia="仿宋" w:hAnsi="仿宋"/>
                <w:sz w:val="28"/>
                <w:szCs w:val="28"/>
              </w:rPr>
              <w:t>11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867EB">
              <w:rPr>
                <w:rFonts w:ascii="仿宋" w:eastAsia="仿宋" w:hAnsi="仿宋"/>
                <w:sz w:val="28"/>
                <w:szCs w:val="28"/>
              </w:rPr>
              <w:t>3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日下午</w:t>
            </w:r>
            <w:r w:rsidR="00E81710">
              <w:rPr>
                <w:rFonts w:ascii="仿宋" w:eastAsia="仿宋" w:hAnsi="仿宋"/>
                <w:sz w:val="28"/>
                <w:szCs w:val="28"/>
              </w:rPr>
              <w:t>5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时为止，可通过电话报名。</w:t>
            </w:r>
          </w:p>
          <w:p w:rsidR="00F55E65" w:rsidRPr="00DC717A" w:rsidRDefault="00D839BB" w:rsidP="00AA1278">
            <w:pPr>
              <w:spacing w:line="540" w:lineRule="exact"/>
              <w:ind w:firstLineChars="147" w:firstLine="412"/>
              <w:rPr>
                <w:rFonts w:ascii="仿宋" w:eastAsia="仿宋" w:hAnsi="仿宋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sz w:val="28"/>
                <w:szCs w:val="28"/>
              </w:rPr>
              <w:t>报名联系人：</w:t>
            </w:r>
            <w:r w:rsidR="00AA1278" w:rsidRPr="00AA1278">
              <w:rPr>
                <w:rFonts w:ascii="仿宋" w:eastAsia="仿宋" w:hAnsi="仿宋" w:hint="eastAsia"/>
                <w:sz w:val="28"/>
                <w:szCs w:val="28"/>
              </w:rPr>
              <w:t>竺华祥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DC717A">
              <w:rPr>
                <w:rFonts w:ascii="仿宋" w:eastAsia="仿宋" w:hAnsi="仿宋"/>
                <w:sz w:val="28"/>
                <w:szCs w:val="28"/>
              </w:rPr>
              <w:t>浙江大学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华家池校区东大楼33</w:t>
            </w:r>
            <w:r w:rsidR="00AA1278">
              <w:rPr>
                <w:rFonts w:ascii="仿宋" w:eastAsia="仿宋" w:hAnsi="仿宋"/>
                <w:sz w:val="28"/>
                <w:szCs w:val="28"/>
              </w:rPr>
              <w:t>4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室）；联系</w:t>
            </w:r>
            <w:r w:rsidRPr="00DC717A">
              <w:rPr>
                <w:rFonts w:ascii="仿宋" w:eastAsia="仿宋" w:hAnsi="仿宋"/>
                <w:sz w:val="28"/>
                <w:szCs w:val="28"/>
              </w:rPr>
              <w:t>电话：0571-8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697</w:t>
            </w:r>
            <w:r w:rsidRPr="00DC717A">
              <w:rPr>
                <w:rFonts w:ascii="仿宋" w:eastAsia="仿宋" w:hAnsi="仿宋"/>
                <w:sz w:val="28"/>
                <w:szCs w:val="28"/>
              </w:rPr>
              <w:t>1</w:t>
            </w:r>
            <w:r w:rsidR="00AA1278">
              <w:rPr>
                <w:rFonts w:ascii="仿宋" w:eastAsia="仿宋" w:hAnsi="仿宋"/>
                <w:sz w:val="28"/>
                <w:szCs w:val="28"/>
              </w:rPr>
              <w:t>321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AA1278" w:rsidRPr="00AA1278">
              <w:rPr>
                <w:rFonts w:ascii="仿宋" w:eastAsia="仿宋" w:hAnsi="仿宋" w:hint="eastAsia"/>
                <w:sz w:val="28"/>
                <w:szCs w:val="28"/>
              </w:rPr>
              <w:t>13958107412</w:t>
            </w:r>
            <w:r w:rsidR="001025FD" w:rsidRPr="00DC717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55E65" w:rsidTr="007C382F">
        <w:trPr>
          <w:trHeight w:val="791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sz w:val="28"/>
                <w:szCs w:val="28"/>
              </w:rPr>
              <w:t>磋商时间</w:t>
            </w:r>
          </w:p>
        </w:tc>
        <w:tc>
          <w:tcPr>
            <w:tcW w:w="6505" w:type="dxa"/>
            <w:vAlign w:val="center"/>
          </w:tcPr>
          <w:p w:rsidR="00F55E65" w:rsidRPr="00DC717A" w:rsidRDefault="00D839BB" w:rsidP="00AA1278">
            <w:pPr>
              <w:widowControl/>
              <w:shd w:val="clear" w:color="auto" w:fill="FFFFFF"/>
              <w:adjustRightInd w:val="0"/>
              <w:snapToGrid w:val="0"/>
              <w:spacing w:line="5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sz w:val="28"/>
                <w:szCs w:val="28"/>
              </w:rPr>
              <w:t xml:space="preserve">2022年 </w:t>
            </w:r>
            <w:r w:rsidR="003867EB">
              <w:rPr>
                <w:rFonts w:ascii="仿宋" w:eastAsia="仿宋" w:hAnsi="仿宋"/>
                <w:sz w:val="28"/>
                <w:szCs w:val="28"/>
              </w:rPr>
              <w:t>11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="00AA1278">
              <w:rPr>
                <w:rFonts w:ascii="仿宋" w:eastAsia="仿宋" w:hAnsi="仿宋"/>
                <w:sz w:val="28"/>
                <w:szCs w:val="28"/>
              </w:rPr>
              <w:t>9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 xml:space="preserve"> 日 </w:t>
            </w:r>
            <w:r w:rsidR="00DC717A">
              <w:rPr>
                <w:rFonts w:ascii="仿宋" w:eastAsia="仿宋" w:hAnsi="仿宋" w:hint="eastAsia"/>
                <w:sz w:val="28"/>
                <w:szCs w:val="28"/>
              </w:rPr>
              <w:t>下</w:t>
            </w:r>
            <w:r w:rsidRPr="00DC717A">
              <w:rPr>
                <w:rFonts w:ascii="仿宋" w:eastAsia="仿宋" w:hAnsi="仿宋" w:hint="eastAsia"/>
                <w:sz w:val="28"/>
                <w:szCs w:val="28"/>
              </w:rPr>
              <w:t>午</w:t>
            </w:r>
            <w:r w:rsidR="00DC717A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A05B9C" w:rsidRPr="00DC717A">
              <w:rPr>
                <w:rFonts w:ascii="仿宋" w:eastAsia="仿宋" w:hAnsi="仿宋" w:hint="eastAsia"/>
                <w:snapToGrid/>
                <w:kern w:val="2"/>
                <w:sz w:val="28"/>
                <w:szCs w:val="28"/>
              </w:rPr>
              <w:t>时</w:t>
            </w:r>
            <w:r w:rsidR="00AA1278">
              <w:rPr>
                <w:rFonts w:ascii="仿宋" w:eastAsia="仿宋" w:hAnsi="仿宋" w:hint="eastAsia"/>
                <w:snapToGrid/>
                <w:kern w:val="2"/>
                <w:sz w:val="28"/>
                <w:szCs w:val="28"/>
              </w:rPr>
              <w:t>3</w:t>
            </w:r>
            <w:r w:rsidR="00AA1278">
              <w:rPr>
                <w:rFonts w:ascii="仿宋" w:eastAsia="仿宋" w:hAnsi="仿宋"/>
                <w:snapToGrid/>
                <w:kern w:val="2"/>
                <w:sz w:val="28"/>
                <w:szCs w:val="28"/>
              </w:rPr>
              <w:t>0</w:t>
            </w:r>
            <w:r w:rsidR="00AA1278">
              <w:rPr>
                <w:rFonts w:ascii="仿宋" w:eastAsia="仿宋" w:hAnsi="仿宋" w:hint="eastAsia"/>
                <w:snapToGrid/>
                <w:kern w:val="2"/>
                <w:sz w:val="28"/>
                <w:szCs w:val="28"/>
              </w:rPr>
              <w:t>分</w:t>
            </w:r>
            <w:r w:rsidR="00DC717A" w:rsidRPr="00DC717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F55E65" w:rsidTr="007C382F">
        <w:trPr>
          <w:trHeight w:val="1328"/>
          <w:jc w:val="center"/>
        </w:trPr>
        <w:tc>
          <w:tcPr>
            <w:tcW w:w="851" w:type="dxa"/>
            <w:vAlign w:val="center"/>
          </w:tcPr>
          <w:p w:rsidR="00F55E65" w:rsidRPr="00DC717A" w:rsidRDefault="00D839BB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55E65" w:rsidRPr="00DC717A" w:rsidRDefault="00D839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b/>
                <w:sz w:val="28"/>
                <w:szCs w:val="28"/>
              </w:rPr>
              <w:t>磋商地点</w:t>
            </w:r>
          </w:p>
        </w:tc>
        <w:tc>
          <w:tcPr>
            <w:tcW w:w="6505" w:type="dxa"/>
            <w:vAlign w:val="center"/>
          </w:tcPr>
          <w:p w:rsidR="00F55E65" w:rsidRPr="00DC717A" w:rsidRDefault="00DC717A" w:rsidP="00DC717A">
            <w:pPr>
              <w:spacing w:line="540" w:lineRule="exact"/>
              <w:ind w:firstLineChars="147" w:firstLine="412"/>
              <w:rPr>
                <w:rFonts w:ascii="仿宋" w:eastAsia="仿宋" w:hAnsi="仿宋"/>
                <w:sz w:val="28"/>
                <w:szCs w:val="28"/>
              </w:rPr>
            </w:pPr>
            <w:r w:rsidRPr="00DC717A">
              <w:rPr>
                <w:rFonts w:ascii="仿宋" w:eastAsia="仿宋" w:hAnsi="仿宋" w:hint="eastAsia"/>
                <w:snapToGrid/>
                <w:kern w:val="2"/>
                <w:sz w:val="28"/>
                <w:szCs w:val="28"/>
              </w:rPr>
              <w:t>基于疫情防控，投标商采用网络视频入会方式（包括投标应答和最终报价提交），请提前做好相关准备。</w:t>
            </w:r>
          </w:p>
        </w:tc>
      </w:tr>
    </w:tbl>
    <w:p w:rsidR="00F55E65" w:rsidRDefault="00F55E65">
      <w:pPr>
        <w:rPr>
          <w:rFonts w:ascii="仿宋" w:eastAsia="仿宋" w:hAnsi="仿宋"/>
        </w:rPr>
      </w:pPr>
    </w:p>
    <w:p w:rsidR="00F55E65" w:rsidRDefault="00D839BB">
      <w:pPr>
        <w:pStyle w:val="1"/>
        <w:snapToGrid w:val="0"/>
        <w:spacing w:before="360" w:after="360" w:line="240" w:lineRule="auto"/>
        <w:rPr>
          <w:rFonts w:ascii="仿宋" w:eastAsia="仿宋" w:hAnsi="仿宋"/>
        </w:rPr>
      </w:pPr>
      <w:bookmarkStart w:id="7" w:name="_Toc118516218"/>
      <w:bookmarkStart w:id="8" w:name="_Toc434053715"/>
      <w:bookmarkStart w:id="9" w:name="_Toc434416059"/>
      <w:bookmarkStart w:id="10" w:name="_Toc433892069"/>
      <w:bookmarkStart w:id="11" w:name="_Toc391025454"/>
      <w:bookmarkStart w:id="12" w:name="_Toc171394922"/>
      <w:bookmarkEnd w:id="5"/>
      <w:bookmarkEnd w:id="6"/>
      <w:r>
        <w:rPr>
          <w:rFonts w:ascii="仿宋" w:eastAsia="仿宋" w:hAnsi="仿宋" w:hint="eastAsia"/>
          <w:sz w:val="32"/>
        </w:rPr>
        <w:t>第二部分</w:t>
      </w:r>
      <w:r>
        <w:rPr>
          <w:rFonts w:ascii="仿宋" w:eastAsia="仿宋" w:hAnsi="仿宋"/>
          <w:sz w:val="32"/>
        </w:rPr>
        <w:t xml:space="preserve">  </w:t>
      </w:r>
      <w:bookmarkEnd w:id="7"/>
      <w:r>
        <w:rPr>
          <w:rFonts w:ascii="仿宋" w:eastAsia="仿宋" w:hAnsi="仿宋" w:hint="eastAsia"/>
          <w:sz w:val="32"/>
        </w:rPr>
        <w:t>投标要求</w:t>
      </w:r>
      <w:bookmarkEnd w:id="8"/>
      <w:bookmarkEnd w:id="9"/>
      <w:bookmarkEnd w:id="10"/>
      <w:bookmarkEnd w:id="11"/>
      <w:bookmarkEnd w:id="12"/>
    </w:p>
    <w:p w:rsidR="00F55E65" w:rsidRDefault="00D839BB">
      <w:pPr>
        <w:pStyle w:val="2"/>
        <w:spacing w:before="240" w:after="120"/>
        <w:ind w:firstLineChars="100" w:firstLine="281"/>
        <w:rPr>
          <w:rFonts w:ascii="仿宋" w:eastAsia="仿宋" w:hAnsi="仿宋"/>
          <w:b/>
          <w:bCs/>
        </w:rPr>
      </w:pPr>
      <w:bookmarkStart w:id="13" w:name="_Toc434416061"/>
      <w:bookmarkStart w:id="14" w:name="_Toc390762824"/>
      <w:bookmarkStart w:id="15" w:name="_Toc433892071"/>
      <w:bookmarkStart w:id="16" w:name="_Toc434053717"/>
      <w:bookmarkStart w:id="17" w:name="_Toc391025456"/>
      <w:r>
        <w:rPr>
          <w:rFonts w:ascii="仿宋" w:eastAsia="仿宋" w:hAnsi="仿宋" w:hint="eastAsia"/>
          <w:b/>
          <w:bCs/>
        </w:rPr>
        <w:t>一、</w:t>
      </w:r>
      <w:bookmarkEnd w:id="13"/>
      <w:bookmarkEnd w:id="14"/>
      <w:bookmarkEnd w:id="15"/>
      <w:bookmarkEnd w:id="16"/>
      <w:bookmarkEnd w:id="17"/>
      <w:r>
        <w:rPr>
          <w:rFonts w:ascii="仿宋" w:eastAsia="仿宋" w:hAnsi="仿宋"/>
          <w:b/>
          <w:bCs/>
        </w:rPr>
        <w:t>磋商响应方</w:t>
      </w:r>
      <w:r>
        <w:rPr>
          <w:rFonts w:ascii="仿宋" w:eastAsia="仿宋" w:hAnsi="仿宋" w:hint="eastAsia"/>
          <w:b/>
          <w:bCs/>
        </w:rPr>
        <w:t>的资格要求</w:t>
      </w:r>
    </w:p>
    <w:p w:rsidR="0020511C" w:rsidRPr="0020511C" w:rsidRDefault="0020511C" w:rsidP="0020511C">
      <w:pPr>
        <w:pStyle w:val="aff"/>
        <w:ind w:firstLine="480"/>
        <w:rPr>
          <w:rFonts w:ascii="仿宋" w:eastAsia="仿宋" w:hAnsi="仿宋"/>
        </w:rPr>
      </w:pPr>
      <w:r w:rsidRPr="0020511C">
        <w:rPr>
          <w:rFonts w:ascii="仿宋" w:eastAsia="仿宋" w:hAnsi="仿宋" w:hint="eastAsia"/>
        </w:rPr>
        <w:t>1.满足《中华人民共和国政府采购法》第二十二条规定；</w:t>
      </w:r>
    </w:p>
    <w:p w:rsidR="0020511C" w:rsidRPr="0020511C" w:rsidRDefault="0020511C" w:rsidP="0020511C">
      <w:pPr>
        <w:pStyle w:val="aff"/>
        <w:ind w:firstLine="480"/>
        <w:rPr>
          <w:rFonts w:ascii="仿宋" w:eastAsia="仿宋" w:hAnsi="仿宋"/>
        </w:rPr>
      </w:pPr>
      <w:r w:rsidRPr="0020511C">
        <w:rPr>
          <w:rFonts w:ascii="仿宋" w:eastAsia="仿宋" w:hAnsi="仿宋" w:hint="eastAsia"/>
        </w:rPr>
        <w:t>2.落实政府采购政策需满足的资格要求：无；</w:t>
      </w:r>
    </w:p>
    <w:p w:rsidR="0020511C" w:rsidRPr="0020511C" w:rsidRDefault="0020511C" w:rsidP="0020511C">
      <w:pPr>
        <w:pStyle w:val="aff"/>
        <w:ind w:firstLine="480"/>
        <w:rPr>
          <w:rFonts w:ascii="仿宋" w:eastAsia="仿宋" w:hAnsi="仿宋"/>
        </w:rPr>
      </w:pPr>
      <w:r w:rsidRPr="0020511C">
        <w:rPr>
          <w:rFonts w:ascii="仿宋" w:eastAsia="仿宋" w:hAnsi="仿宋" w:hint="eastAsia"/>
        </w:rPr>
        <w:t>3.本项目的特定资格要求：无；</w:t>
      </w:r>
    </w:p>
    <w:p w:rsidR="0020511C" w:rsidRDefault="0020511C" w:rsidP="0020511C">
      <w:pPr>
        <w:pStyle w:val="aff"/>
        <w:ind w:firstLine="480"/>
        <w:rPr>
          <w:rFonts w:ascii="仿宋" w:eastAsia="仿宋" w:hAnsi="仿宋"/>
        </w:rPr>
      </w:pPr>
      <w:r w:rsidRPr="0020511C">
        <w:rPr>
          <w:rFonts w:ascii="仿宋" w:eastAsia="仿宋" w:hAnsi="仿宋" w:hint="eastAsia"/>
        </w:rPr>
        <w:t>4.未被“信用中国”（www.creditchina.gov.cn）、中国政府采购网（www.ccgp.gov.cn）列入失信被执行人、重大税收违法案件当事人名单、政府采购严重违法失信行为记录名单</w:t>
      </w:r>
      <w:r>
        <w:rPr>
          <w:rFonts w:ascii="仿宋" w:eastAsia="仿宋" w:hAnsi="仿宋" w:hint="eastAsia"/>
        </w:rPr>
        <w:t>。</w:t>
      </w:r>
    </w:p>
    <w:p w:rsidR="00F55E65" w:rsidRDefault="00D839BB" w:rsidP="00C63720">
      <w:pPr>
        <w:pStyle w:val="aff"/>
        <w:spacing w:afterLines="50" w:after="120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二、磋商响应文件的签署、份数及递交</w:t>
      </w:r>
    </w:p>
    <w:p w:rsidR="00F55E65" w:rsidRDefault="00D839BB">
      <w:pPr>
        <w:pStyle w:val="aff"/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 xml:space="preserve">    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、磋商响应文件需打印或用不褪色的墨水填写。</w:t>
      </w:r>
    </w:p>
    <w:p w:rsidR="00DC717A" w:rsidRDefault="00D839BB" w:rsidP="00DC717A">
      <w:pPr>
        <w:pStyle w:val="aff"/>
        <w:ind w:firstLineChars="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、所有磋商响应文件均须由磋商磋商响应方盖章，并由法定代表人或法定代表人授权代表签署，磋商响应方应写全称。</w:t>
      </w:r>
    </w:p>
    <w:p w:rsidR="00DC717A" w:rsidRPr="00DC717A" w:rsidRDefault="00D839BB" w:rsidP="00DC717A">
      <w:pPr>
        <w:pStyle w:val="aff"/>
        <w:ind w:firstLineChars="0" w:firstLine="480"/>
        <w:rPr>
          <w:rFonts w:ascii="仿宋" w:eastAsia="仿宋" w:hAnsi="仿宋"/>
        </w:rPr>
      </w:pP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、磋商响应文件正本一份，副本四份（建议采用双面打印）。磋商响应方应将磋商响应文件正本和副本分别用信封密封，并在封皮上标明采购编号、采购项目名称、磋商响应方名称及“正本”或“副本”字样。</w:t>
      </w:r>
      <w:r w:rsidR="00DC717A" w:rsidRPr="00A05B9C">
        <w:rPr>
          <w:rFonts w:ascii="仿宋" w:eastAsia="仿宋" w:hAnsi="仿宋" w:hint="eastAsia"/>
          <w:szCs w:val="22"/>
        </w:rPr>
        <w:t>请将文件密封邮寄至杭州市上城区凯旋路268号浙江大学华家池校区东大楼33</w:t>
      </w:r>
      <w:r w:rsidR="00206291">
        <w:rPr>
          <w:rFonts w:ascii="仿宋" w:eastAsia="仿宋" w:hAnsi="仿宋"/>
          <w:szCs w:val="22"/>
        </w:rPr>
        <w:t>4</w:t>
      </w:r>
      <w:r w:rsidR="00DC717A" w:rsidRPr="00A05B9C">
        <w:rPr>
          <w:rFonts w:ascii="仿宋" w:eastAsia="仿宋" w:hAnsi="仿宋" w:hint="eastAsia"/>
          <w:szCs w:val="22"/>
        </w:rPr>
        <w:t>（</w:t>
      </w:r>
      <w:r w:rsidR="00206291">
        <w:rPr>
          <w:rFonts w:ascii="仿宋" w:eastAsia="仿宋" w:hAnsi="仿宋" w:hint="eastAsia"/>
          <w:szCs w:val="22"/>
        </w:rPr>
        <w:t>竺华祥</w:t>
      </w:r>
      <w:r w:rsidR="00DC717A" w:rsidRPr="00A05B9C">
        <w:rPr>
          <w:rFonts w:ascii="仿宋" w:eastAsia="仿宋" w:hAnsi="仿宋" w:hint="eastAsia"/>
          <w:szCs w:val="22"/>
        </w:rPr>
        <w:t>收），截止时间为202</w:t>
      </w:r>
      <w:r w:rsidR="00DC717A">
        <w:rPr>
          <w:rFonts w:ascii="仿宋" w:eastAsia="仿宋" w:hAnsi="仿宋"/>
          <w:szCs w:val="22"/>
        </w:rPr>
        <w:t>2</w:t>
      </w:r>
      <w:r w:rsidR="00DC717A" w:rsidRPr="00A05B9C">
        <w:rPr>
          <w:rFonts w:ascii="仿宋" w:eastAsia="仿宋" w:hAnsi="仿宋" w:hint="eastAsia"/>
          <w:szCs w:val="22"/>
        </w:rPr>
        <w:t>年</w:t>
      </w:r>
      <w:r w:rsidR="000E6156">
        <w:rPr>
          <w:rFonts w:ascii="仿宋" w:eastAsia="仿宋" w:hAnsi="仿宋"/>
          <w:szCs w:val="22"/>
        </w:rPr>
        <w:t>11</w:t>
      </w:r>
      <w:r w:rsidR="00DC717A" w:rsidRPr="00A05B9C">
        <w:rPr>
          <w:rFonts w:ascii="仿宋" w:eastAsia="仿宋" w:hAnsi="仿宋" w:hint="eastAsia"/>
          <w:szCs w:val="22"/>
        </w:rPr>
        <w:t>月</w:t>
      </w:r>
      <w:r w:rsidR="00206291">
        <w:rPr>
          <w:rFonts w:ascii="仿宋" w:eastAsia="仿宋" w:hAnsi="仿宋"/>
          <w:szCs w:val="22"/>
        </w:rPr>
        <w:t>9</w:t>
      </w:r>
      <w:r w:rsidR="00DC717A" w:rsidRPr="00A05B9C">
        <w:rPr>
          <w:rFonts w:ascii="仿宋" w:eastAsia="仿宋" w:hAnsi="仿宋" w:hint="eastAsia"/>
          <w:szCs w:val="22"/>
        </w:rPr>
        <w:t>日</w:t>
      </w:r>
      <w:r w:rsidR="00206291">
        <w:rPr>
          <w:rFonts w:ascii="仿宋" w:eastAsia="仿宋" w:hAnsi="仿宋" w:hint="eastAsia"/>
          <w:szCs w:val="22"/>
        </w:rPr>
        <w:t>上</w:t>
      </w:r>
      <w:r w:rsidR="00DC717A" w:rsidRPr="00A05B9C">
        <w:rPr>
          <w:rFonts w:ascii="仿宋" w:eastAsia="仿宋" w:hAnsi="仿宋" w:hint="eastAsia"/>
          <w:szCs w:val="22"/>
        </w:rPr>
        <w:t>午</w:t>
      </w:r>
      <w:r w:rsidR="00206291">
        <w:rPr>
          <w:rFonts w:ascii="仿宋" w:eastAsia="仿宋" w:hAnsi="仿宋"/>
          <w:szCs w:val="22"/>
        </w:rPr>
        <w:t>10</w:t>
      </w:r>
      <w:r w:rsidR="00DC717A" w:rsidRPr="00A05B9C">
        <w:rPr>
          <w:rFonts w:ascii="仿宋" w:eastAsia="仿宋" w:hAnsi="仿宋" w:hint="eastAsia"/>
          <w:szCs w:val="22"/>
        </w:rPr>
        <w:t>时。</w:t>
      </w:r>
    </w:p>
    <w:p w:rsidR="00F55E65" w:rsidRDefault="00D839BB">
      <w:pPr>
        <w:spacing w:line="360" w:lineRule="auto"/>
        <w:rPr>
          <w:rFonts w:ascii="仿宋" w:eastAsia="仿宋" w:hAnsi="仿宋"/>
          <w:snapToGrid/>
          <w:kern w:val="2"/>
          <w:sz w:val="24"/>
          <w:szCs w:val="22"/>
        </w:rPr>
      </w:pPr>
      <w:r>
        <w:rPr>
          <w:rFonts w:ascii="仿宋" w:eastAsia="仿宋" w:hAnsi="仿宋" w:hint="eastAsia"/>
          <w:snapToGrid/>
          <w:kern w:val="2"/>
          <w:sz w:val="24"/>
          <w:szCs w:val="22"/>
        </w:rPr>
        <w:t xml:space="preserve">    4、磋商响应方应提供详细的项目解决方案，包括服务方案、系统部署和进度保证方案、人员配置、信息安全措施及培训等，并要求详细说明项目的运维服务方案(包括服务团队、响应时间等)。</w:t>
      </w:r>
    </w:p>
    <w:p w:rsidR="00F55E65" w:rsidRDefault="00D839BB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snapToGrid/>
          <w:kern w:val="2"/>
          <w:sz w:val="24"/>
          <w:szCs w:val="22"/>
        </w:rPr>
        <w:t xml:space="preserve">    5、磋商响应方应提供详细的商务情况，包括企业综合实力、</w:t>
      </w:r>
      <w:r>
        <w:rPr>
          <w:rFonts w:ascii="仿宋" w:eastAsia="仿宋" w:hAnsi="仿宋" w:hint="eastAsia"/>
          <w:sz w:val="24"/>
          <w:szCs w:val="24"/>
        </w:rPr>
        <w:t>企业资质、近三年业绩情况，证明文件需提供复印件，并加盖公章。</w:t>
      </w:r>
    </w:p>
    <w:p w:rsidR="00F55E65" w:rsidRDefault="00DC717A" w:rsidP="00DC717A">
      <w:pPr>
        <w:pStyle w:val="2"/>
        <w:spacing w:after="120"/>
        <w:ind w:firstLineChars="200" w:firstLine="56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三</w:t>
      </w:r>
      <w:r w:rsidR="00A05B9C">
        <w:rPr>
          <w:rFonts w:ascii="仿宋" w:eastAsia="仿宋" w:hAnsi="仿宋" w:hint="eastAsia"/>
          <w:b/>
          <w:bCs/>
        </w:rPr>
        <w:t>、</w:t>
      </w:r>
      <w:r w:rsidR="00D839BB">
        <w:rPr>
          <w:rFonts w:ascii="仿宋" w:eastAsia="仿宋" w:hAnsi="仿宋" w:hint="eastAsia"/>
          <w:b/>
          <w:bCs/>
        </w:rPr>
        <w:t>磋商响应报价</w:t>
      </w:r>
    </w:p>
    <w:p w:rsidR="00A05B9C" w:rsidRDefault="00D839BB" w:rsidP="00A05B9C">
      <w:pPr>
        <w:pStyle w:val="aff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磋商响应报价应包括</w:t>
      </w:r>
      <w:r>
        <w:rPr>
          <w:rFonts w:ascii="仿宋" w:eastAsia="仿宋" w:hAnsi="仿宋"/>
        </w:rPr>
        <w:t>有关本项目实施所需</w:t>
      </w:r>
      <w:r>
        <w:rPr>
          <w:rFonts w:ascii="仿宋" w:eastAsia="仿宋" w:hAnsi="仿宋" w:hint="eastAsia"/>
        </w:rPr>
        <w:t>的</w:t>
      </w:r>
      <w:r w:rsidR="000E6156">
        <w:rPr>
          <w:rFonts w:ascii="仿宋" w:eastAsia="仿宋" w:hAnsi="仿宋" w:hint="eastAsia"/>
        </w:rPr>
        <w:t>设备</w:t>
      </w:r>
      <w:r>
        <w:rPr>
          <w:rFonts w:ascii="仿宋" w:eastAsia="仿宋" w:hAnsi="仿宋" w:hint="eastAsia"/>
        </w:rPr>
        <w:t>安装调试、部署、</w:t>
      </w:r>
      <w:r>
        <w:rPr>
          <w:rFonts w:ascii="仿宋" w:eastAsia="仿宋" w:hAnsi="仿宋"/>
        </w:rPr>
        <w:t>培训、</w:t>
      </w:r>
      <w:r>
        <w:rPr>
          <w:rFonts w:ascii="仿宋" w:eastAsia="仿宋" w:hAnsi="仿宋" w:hint="eastAsia"/>
        </w:rPr>
        <w:t>技术</w:t>
      </w:r>
      <w:r>
        <w:rPr>
          <w:rFonts w:ascii="仿宋" w:eastAsia="仿宋" w:hAnsi="仿宋"/>
        </w:rPr>
        <w:t>支持、</w:t>
      </w:r>
      <w:r>
        <w:rPr>
          <w:rFonts w:ascii="仿宋" w:eastAsia="仿宋" w:hAnsi="仿宋" w:hint="eastAsia"/>
        </w:rPr>
        <w:t>免费维护</w:t>
      </w:r>
      <w:r>
        <w:rPr>
          <w:rFonts w:ascii="仿宋" w:eastAsia="仿宋" w:hAnsi="仿宋"/>
        </w:rPr>
        <w:t>服务等</w:t>
      </w:r>
      <w:r>
        <w:rPr>
          <w:rFonts w:ascii="仿宋" w:eastAsia="仿宋" w:hAnsi="仿宋" w:hint="eastAsia"/>
        </w:rPr>
        <w:t>全部</w:t>
      </w:r>
      <w:r>
        <w:rPr>
          <w:rFonts w:ascii="仿宋" w:eastAsia="仿宋" w:hAnsi="仿宋"/>
        </w:rPr>
        <w:t>费用。</w:t>
      </w:r>
    </w:p>
    <w:p w:rsidR="00F55E65" w:rsidRPr="00A05B9C" w:rsidRDefault="00DC717A" w:rsidP="00A05B9C">
      <w:pPr>
        <w:pStyle w:val="2"/>
        <w:spacing w:after="120"/>
        <w:ind w:firstLineChars="200" w:firstLine="56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四</w:t>
      </w:r>
      <w:r w:rsidR="00D839BB">
        <w:rPr>
          <w:rFonts w:ascii="仿宋" w:eastAsia="仿宋" w:hAnsi="仿宋" w:hint="eastAsia"/>
          <w:b/>
          <w:bCs/>
        </w:rPr>
        <w:t>、责任要求</w:t>
      </w:r>
    </w:p>
    <w:p w:rsidR="00F55E65" w:rsidRDefault="00D839BB">
      <w:pPr>
        <w:pStyle w:val="aff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磋商响应方应在负责项目技术服务的基础上，承诺无推诿原则，以用户为中心，保证用户整体项目的顺利实施和运行。</w:t>
      </w:r>
    </w:p>
    <w:p w:rsidR="00F55E65" w:rsidRDefault="00F55E65">
      <w:pPr>
        <w:pStyle w:val="aff"/>
        <w:ind w:firstLine="480"/>
        <w:rPr>
          <w:rFonts w:ascii="仿宋" w:eastAsia="仿宋" w:hAnsi="仿宋"/>
        </w:rPr>
      </w:pPr>
    </w:p>
    <w:p w:rsidR="00F55E65" w:rsidRDefault="00D839BB">
      <w:pPr>
        <w:widowControl/>
        <w:jc w:val="left"/>
        <w:rPr>
          <w:rFonts w:ascii="仿宋" w:eastAsia="仿宋" w:hAnsi="仿宋"/>
          <w:b/>
          <w:kern w:val="44"/>
          <w:sz w:val="32"/>
        </w:rPr>
      </w:pPr>
      <w:bookmarkStart w:id="18" w:name="_Toc433892073"/>
      <w:bookmarkStart w:id="19" w:name="_Toc434053719"/>
      <w:bookmarkStart w:id="20" w:name="_Toc390762827"/>
      <w:bookmarkStart w:id="21" w:name="_Toc434416063"/>
      <w:bookmarkStart w:id="22" w:name="_Toc391025459"/>
      <w:r>
        <w:rPr>
          <w:rFonts w:ascii="仿宋" w:eastAsia="仿宋" w:hAnsi="仿宋"/>
          <w:sz w:val="32"/>
        </w:rPr>
        <w:br w:type="page"/>
      </w:r>
    </w:p>
    <w:p w:rsidR="00F55E65" w:rsidRDefault="00D839BB">
      <w:pPr>
        <w:pStyle w:val="1"/>
        <w:snapToGrid w:val="0"/>
        <w:spacing w:before="240" w:after="360" w:line="24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 xml:space="preserve">第三部分  </w:t>
      </w:r>
      <w:bookmarkEnd w:id="18"/>
      <w:bookmarkEnd w:id="19"/>
      <w:bookmarkEnd w:id="20"/>
      <w:bookmarkEnd w:id="21"/>
      <w:bookmarkEnd w:id="22"/>
      <w:r>
        <w:rPr>
          <w:rFonts w:ascii="仿宋" w:eastAsia="仿宋" w:hAnsi="仿宋" w:hint="eastAsia"/>
          <w:sz w:val="32"/>
        </w:rPr>
        <w:t>采购内容及要求</w:t>
      </w:r>
    </w:p>
    <w:p w:rsidR="00F55E65" w:rsidRDefault="00D839BB" w:rsidP="00893330">
      <w:pPr>
        <w:pStyle w:val="2"/>
        <w:spacing w:before="240" w:after="120" w:line="360" w:lineRule="auto"/>
        <w:ind w:firstLineChars="200" w:firstLine="562"/>
        <w:rPr>
          <w:rFonts w:ascii="仿宋" w:eastAsia="仿宋" w:hAnsi="仿宋"/>
          <w:b/>
          <w:bCs/>
        </w:rPr>
      </w:pPr>
      <w:bookmarkStart w:id="23" w:name="_Toc434416064"/>
      <w:bookmarkStart w:id="24" w:name="_Toc433892074"/>
      <w:bookmarkStart w:id="25" w:name="_Toc391025460"/>
      <w:bookmarkStart w:id="26" w:name="_Toc434053720"/>
      <w:bookmarkStart w:id="27" w:name="_Toc390762828"/>
      <w:r>
        <w:rPr>
          <w:rFonts w:ascii="仿宋" w:eastAsia="仿宋" w:hAnsi="仿宋" w:hint="eastAsia"/>
          <w:b/>
          <w:bCs/>
        </w:rPr>
        <w:t>一、</w:t>
      </w:r>
      <w:bookmarkEnd w:id="23"/>
      <w:bookmarkEnd w:id="24"/>
      <w:bookmarkEnd w:id="25"/>
      <w:bookmarkEnd w:id="26"/>
      <w:bookmarkEnd w:id="27"/>
      <w:r>
        <w:rPr>
          <w:rFonts w:ascii="仿宋" w:eastAsia="仿宋" w:hAnsi="仿宋" w:hint="eastAsia"/>
          <w:b/>
          <w:bCs/>
        </w:rPr>
        <w:t>建设内容及目标</w:t>
      </w:r>
    </w:p>
    <w:p w:rsidR="00FB1AF7" w:rsidRDefault="00D839BB" w:rsidP="00FB1AF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为</w:t>
      </w:r>
      <w:r w:rsidR="000E6156">
        <w:rPr>
          <w:rFonts w:ascii="仿宋" w:eastAsia="仿宋" w:hAnsi="仿宋" w:hint="eastAsia"/>
          <w:sz w:val="24"/>
        </w:rPr>
        <w:t>加强学院网络安全建设，落实网络安全等级保护，拟采购一台数据库安全审计</w:t>
      </w:r>
      <w:r w:rsidR="009A2BA3">
        <w:rPr>
          <w:rFonts w:ascii="仿宋" w:eastAsia="仿宋" w:hAnsi="仿宋" w:hint="eastAsia"/>
          <w:sz w:val="24"/>
        </w:rPr>
        <w:t>设备</w:t>
      </w:r>
      <w:r w:rsidR="000E6156">
        <w:rPr>
          <w:rFonts w:ascii="仿宋" w:eastAsia="仿宋" w:hAnsi="仿宋" w:hint="eastAsia"/>
          <w:sz w:val="24"/>
        </w:rPr>
        <w:t>，用于学院相关网站数据库的安全审计管理</w:t>
      </w:r>
      <w:r>
        <w:rPr>
          <w:rFonts w:ascii="仿宋" w:eastAsia="仿宋" w:hAnsi="仿宋" w:hint="eastAsia"/>
          <w:sz w:val="24"/>
        </w:rPr>
        <w:t>。</w:t>
      </w:r>
    </w:p>
    <w:p w:rsidR="00F55E65" w:rsidRDefault="00D839BB">
      <w:pPr>
        <w:pStyle w:val="2"/>
        <w:spacing w:before="240" w:after="240" w:line="360" w:lineRule="auto"/>
        <w:ind w:firstLineChars="200" w:firstLine="562"/>
        <w:rPr>
          <w:rFonts w:ascii="仿宋" w:eastAsia="仿宋" w:hAnsi="仿宋"/>
          <w:b/>
          <w:bCs/>
        </w:rPr>
      </w:pPr>
      <w:bookmarkStart w:id="28" w:name="_Toc434416066"/>
      <w:bookmarkStart w:id="29" w:name="_Toc433892076"/>
      <w:bookmarkStart w:id="30" w:name="_Toc391025469"/>
      <w:bookmarkStart w:id="31" w:name="_Toc390762837"/>
      <w:bookmarkStart w:id="32" w:name="_Toc434053722"/>
      <w:r>
        <w:rPr>
          <w:rFonts w:ascii="仿宋" w:eastAsia="仿宋" w:hAnsi="仿宋" w:hint="eastAsia"/>
          <w:b/>
          <w:bCs/>
        </w:rPr>
        <w:t>二、</w:t>
      </w:r>
      <w:bookmarkEnd w:id="28"/>
      <w:bookmarkEnd w:id="29"/>
      <w:bookmarkEnd w:id="30"/>
      <w:bookmarkEnd w:id="31"/>
      <w:bookmarkEnd w:id="32"/>
      <w:r>
        <w:rPr>
          <w:rFonts w:ascii="仿宋" w:eastAsia="仿宋" w:hAnsi="仿宋" w:hint="eastAsia"/>
          <w:b/>
          <w:bCs/>
        </w:rPr>
        <w:t>技术指标要求</w:t>
      </w:r>
    </w:p>
    <w:p w:rsidR="00F55E65" w:rsidRPr="000E6156" w:rsidRDefault="000E6156" w:rsidP="000E6156">
      <w:pPr>
        <w:spacing w:beforeLines="50" w:before="120" w:afterLines="50" w:after="120" w:line="360" w:lineRule="auto"/>
        <w:ind w:firstLineChars="300" w:firstLine="723"/>
        <w:rPr>
          <w:rFonts w:ascii="仿宋_GB2312" w:eastAsia="仿宋_GB2312" w:hAnsi="仿宋"/>
          <w:b/>
          <w:bCs/>
          <w:color w:val="FF0000"/>
          <w:sz w:val="24"/>
          <w:szCs w:val="24"/>
          <w:lang w:val="zh-CN"/>
        </w:rPr>
      </w:pPr>
      <w:bookmarkStart w:id="33" w:name="_Toc434416068"/>
      <w:bookmarkStart w:id="34" w:name="_Toc433892078"/>
      <w:bookmarkStart w:id="35" w:name="_Toc434053724"/>
      <w:r w:rsidRPr="000E6156">
        <w:rPr>
          <w:rFonts w:ascii="仿宋_GB2312" w:eastAsia="仿宋_GB2312" w:hAnsi="宋体" w:hint="eastAsia"/>
          <w:b/>
          <w:bCs/>
          <w:color w:val="0000FF"/>
          <w:sz w:val="24"/>
          <w:szCs w:val="24"/>
          <w:lang w:val="zh-CN"/>
        </w:rPr>
        <w:t>其中， “▲”系指实质性要求条款，磋商响应供应商必须做出实质性响应，“★”系指重要条款。</w:t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57"/>
      </w:tblGrid>
      <w:tr w:rsidR="000E6156" w:rsidRPr="000E6156" w:rsidTr="00575C55">
        <w:trPr>
          <w:trHeight w:val="643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sz w:val="24"/>
                <w:szCs w:val="24"/>
              </w:rPr>
              <w:t>指标要求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701" w:type="dxa"/>
            <w:vAlign w:val="center"/>
            <w:hideMark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zh-CN"/>
              </w:rPr>
              <w:t>▲</w:t>
            </w: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产品资质</w:t>
            </w:r>
          </w:p>
        </w:tc>
        <w:tc>
          <w:tcPr>
            <w:tcW w:w="6657" w:type="dxa"/>
            <w:vAlign w:val="center"/>
            <w:hideMark/>
          </w:tcPr>
          <w:p w:rsidR="000E6156" w:rsidRPr="000E6156" w:rsidRDefault="000E6156" w:rsidP="00575C55">
            <w:pPr>
              <w:spacing w:line="360" w:lineRule="auto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cs="宋体" w:hint="eastAsia"/>
                <w:sz w:val="24"/>
                <w:szCs w:val="24"/>
              </w:rPr>
              <w:t>产品应具备公安部颁发的《计算机信息系统安全专用产品销售许可证》，提供证书复印件；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1808"/>
          <w:jc w:val="center"/>
        </w:trPr>
        <w:tc>
          <w:tcPr>
            <w:tcW w:w="1701" w:type="dxa"/>
            <w:vAlign w:val="center"/>
            <w:hideMark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zh-CN"/>
              </w:rPr>
              <w:t>▲</w:t>
            </w: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硬件配置</w:t>
            </w:r>
          </w:p>
        </w:tc>
        <w:tc>
          <w:tcPr>
            <w:tcW w:w="6657" w:type="dxa"/>
            <w:vAlign w:val="center"/>
            <w:hideMark/>
          </w:tcPr>
          <w:p w:rsidR="000E6156" w:rsidRPr="000E6156" w:rsidRDefault="000E6156" w:rsidP="000E6156">
            <w:pPr>
              <w:pStyle w:val="afe"/>
              <w:numPr>
                <w:ilvl w:val="0"/>
                <w:numId w:val="5"/>
              </w:numPr>
              <w:spacing w:line="300" w:lineRule="auto"/>
              <w:ind w:left="777" w:firstLineChars="0"/>
              <w:rPr>
                <w:rFonts w:ascii="仿宋_GB2312" w:eastAsia="仿宋_GB2312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sz w:val="24"/>
                <w:szCs w:val="24"/>
              </w:rPr>
              <w:t>配置内存</w:t>
            </w:r>
            <w:r w:rsidRPr="000E6156"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≥</w:t>
            </w:r>
            <w:r w:rsidRPr="000E6156">
              <w:rPr>
                <w:rFonts w:ascii="仿宋_GB2312" w:eastAsia="仿宋_GB2312" w:hint="eastAsia"/>
                <w:sz w:val="24"/>
                <w:szCs w:val="24"/>
              </w:rPr>
              <w:t>16GB；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5"/>
              </w:numPr>
              <w:spacing w:line="300" w:lineRule="auto"/>
              <w:ind w:left="777" w:firstLineChars="0"/>
              <w:rPr>
                <w:rFonts w:ascii="仿宋_GB2312" w:eastAsia="仿宋_GB2312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sz w:val="24"/>
                <w:szCs w:val="24"/>
              </w:rPr>
              <w:t>配置磁盘容量</w:t>
            </w:r>
            <w:r w:rsidRPr="000E6156"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≥</w:t>
            </w:r>
            <w:r w:rsidRPr="000E6156">
              <w:rPr>
                <w:rFonts w:ascii="仿宋_GB2312" w:eastAsia="仿宋_GB2312" w:hint="eastAsia"/>
                <w:sz w:val="24"/>
                <w:szCs w:val="24"/>
              </w:rPr>
              <w:t>4TB；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5"/>
              </w:numPr>
              <w:spacing w:line="300" w:lineRule="auto"/>
              <w:ind w:left="777" w:firstLineChars="0"/>
              <w:rPr>
                <w:rFonts w:ascii="仿宋_GB2312" w:eastAsia="仿宋_GB2312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sz w:val="24"/>
                <w:szCs w:val="24"/>
              </w:rPr>
              <w:t>千兆网络电口</w:t>
            </w:r>
            <w:r w:rsidRPr="000E6156"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≥4 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5"/>
              </w:numPr>
              <w:spacing w:line="300" w:lineRule="auto"/>
              <w:ind w:left="777" w:firstLineChars="0"/>
              <w:rPr>
                <w:rFonts w:ascii="仿宋_GB2312" w:eastAsia="仿宋_GB2312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千兆</w:t>
            </w:r>
            <w:r w:rsidRPr="000E6156">
              <w:rPr>
                <w:rFonts w:ascii="仿宋_GB2312" w:eastAsia="仿宋_GB2312" w:hint="eastAsia"/>
                <w:sz w:val="24"/>
                <w:szCs w:val="24"/>
              </w:rPr>
              <w:t>网络光口</w:t>
            </w:r>
            <w:r w:rsidRPr="000E6156"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≥2，配套光纤模块≥2；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701" w:type="dxa"/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产品架构</w:t>
            </w:r>
          </w:p>
        </w:tc>
        <w:tc>
          <w:tcPr>
            <w:tcW w:w="6657" w:type="dxa"/>
            <w:vAlign w:val="center"/>
          </w:tcPr>
          <w:p w:rsidR="000E6156" w:rsidRPr="000E6156" w:rsidRDefault="000E6156" w:rsidP="00575C55">
            <w:pPr>
              <w:adjustRightInd w:val="0"/>
              <w:snapToGrid w:val="0"/>
              <w:spacing w:beforeLines="50" w:before="120" w:line="36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 w:rsidRPr="000E6156">
              <w:rPr>
                <w:rFonts w:ascii="仿宋_GB2312" w:eastAsia="仿宋_GB2312" w:hAnsi="宋体" w:cs="宋体" w:hint="eastAsia"/>
                <w:sz w:val="24"/>
                <w:szCs w:val="24"/>
              </w:rPr>
              <w:t>采用标准机架式专用工控机硬件架构，非普通PC服务器；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21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zh-CN"/>
              </w:rPr>
              <w:t>★</w:t>
            </w: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部署方式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提供旁路部署模式，无须在被审计数据库系统上安装任何代理即可实现审计；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支持集中管理，可集中管理多台审计设备审计事件的存储、分析，实现统一配置、统一报表、统一查询；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1550"/>
          <w:jc w:val="center"/>
        </w:trPr>
        <w:tc>
          <w:tcPr>
            <w:tcW w:w="1701" w:type="dxa"/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zh-CN"/>
              </w:rPr>
              <w:t>★</w:t>
            </w: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处理性能</w:t>
            </w:r>
          </w:p>
        </w:tc>
        <w:tc>
          <w:tcPr>
            <w:tcW w:w="6657" w:type="dxa"/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8"/>
              </w:numPr>
              <w:spacing w:line="300" w:lineRule="auto"/>
              <w:ind w:left="902"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配置审计的数据库实例个数≥12 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8"/>
              </w:numPr>
              <w:spacing w:line="300" w:lineRule="auto"/>
              <w:ind w:left="902"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峰值SQL处理能力≥20000条/秒 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8"/>
              </w:numPr>
              <w:spacing w:line="300" w:lineRule="auto"/>
              <w:ind w:left="902"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审计日志检索能力≥1500万条/秒；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1550"/>
          <w:jc w:val="center"/>
        </w:trPr>
        <w:tc>
          <w:tcPr>
            <w:tcW w:w="1701" w:type="dxa"/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zh-CN"/>
              </w:rPr>
              <w:t>★</w:t>
            </w: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协议支持</w:t>
            </w:r>
          </w:p>
        </w:tc>
        <w:tc>
          <w:tcPr>
            <w:tcW w:w="6657" w:type="dxa"/>
            <w:vAlign w:val="center"/>
          </w:tcPr>
          <w:p w:rsidR="000E6156" w:rsidRPr="000E6156" w:rsidRDefault="000E6156" w:rsidP="00575C55">
            <w:pPr>
              <w:snapToGrid w:val="0"/>
              <w:spacing w:line="360" w:lineRule="auto"/>
              <w:ind w:firstLineChars="100" w:firstLine="24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支持Oracle、SQL-Server、DB2、MySQL、Informix、Sybase、PostgreSQL、MongoDB等主流数据库，需提供产品功能截图证明。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246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zh-CN"/>
              </w:rPr>
              <w:lastRenderedPageBreak/>
              <w:t>★</w:t>
            </w: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审计功能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sz w:val="24"/>
                <w:szCs w:val="24"/>
              </w:rPr>
              <w:t>审计日志包括账号、SQL语句、表、字段、存储过程、客户端工具、IP、MAC、实例名、主机名等条件；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支持数据库请求和返回的双向审计，特别是返回字段和结果、执行状态、返回行数、执行时长等内容；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支持对超过1460字节长度的SQL语句的完整解析；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安全审计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内置安全特征库不少于900条，如SQL注入、缓冲区溢出等；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支持对收集到的日志进行解析（标准化、归一化），解析规则可以根据客户要求定制扩展；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可对日志进行细粒度解析，解析后的日志根据具体日志包含但不限于：日期、发生时间、接收时间、设备类型、日志类型、日志来源、源地址、目的地址、事件类型、时间范围、操作主体、操作对象、行为方式、攻击类型、特征类型、协议、地理信息（公网情况）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具备安全分析功能，包括非法访问、可疑入侵、设备异常、弱点针对等的安全分析；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16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三层关联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可提供客户端访问Web服务器的URL和应用服务器访问数据库的SQL语句关联功能；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支持通过部署agent实现java web环境准确关联；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26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查询分析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支持基于数据库</w:t>
            </w:r>
            <w:hyperlink w:anchor="_多维度查询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访问日期、时间、源/目的IP、来源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、数据库名、数据库表名、字段值、数据库登录账号、SQL关键词、数据库返回码、SQL响应时间、数据库操作类型、影响行数等条件的审计查询；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具有高效的查询性能，后台采用全文检索引擎检索；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统计报表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报表支持严格按照</w:t>
            </w:r>
            <w:hyperlink w:anchor="_SOX、等级保护合规多维度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塞班斯（SOX）法案、等级保护标准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要求生成多维度综合报告；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</w:t>
            </w:r>
            <w:hyperlink w:anchor="_导出格式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HTML、PDF、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Word等格式的报表导出；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</w:t>
            </w:r>
            <w:hyperlink w:anchor="_按性能分析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性能分析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，准确提炼出SQL语句执行频率和执行</w:t>
            </w: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时间异常的报表；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20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lastRenderedPageBreak/>
              <w:t>告警功能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支持用户界面告警、邮件、短信、SYSLOG等方式告警； 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支持系统资源使用率超阈值、长时间无审计日志时触发系统告警，且告警支持通过页面、SYSLOG、邮件、短信等方式输出。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12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数据管理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支持将审计日志外送；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提供审计策略和</w:t>
            </w:r>
            <w:hyperlink w:anchor="_系统配置单独导入导出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系统配置信息的单独导入、导出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功能；</w:t>
            </w:r>
          </w:p>
        </w:tc>
      </w:tr>
      <w:tr w:rsidR="000E6156" w:rsidRPr="000E6156" w:rsidTr="00575C55">
        <w:tblPrEx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575C55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系统管理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56" w:rsidRPr="000E6156" w:rsidRDefault="000E6156" w:rsidP="000E6156">
            <w:pPr>
              <w:pStyle w:val="afe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支持</w:t>
            </w:r>
            <w:hyperlink w:anchor="_系统安全配置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系统安全配置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（登录超时、用户登录失败锁定策略、密码强弱策略、密码有效时间）；</w:t>
            </w:r>
          </w:p>
          <w:p w:rsidR="000E6156" w:rsidRPr="000E6156" w:rsidRDefault="000E6156" w:rsidP="000E6156">
            <w:pPr>
              <w:pStyle w:val="afe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采用B/S架构管理, 支持</w:t>
            </w:r>
            <w:hyperlink w:anchor="_NTP、SNMP" w:history="1">
              <w:r w:rsidRPr="000E6156">
                <w:rPr>
                  <w:rFonts w:ascii="仿宋_GB2312" w:eastAsia="仿宋_GB2312" w:hint="eastAsia"/>
                  <w:color w:val="000000" w:themeColor="text1"/>
                  <w:sz w:val="24"/>
                  <w:szCs w:val="24"/>
                </w:rPr>
                <w:t>SNMP</w:t>
              </w:r>
            </w:hyperlink>
            <w:r w:rsidRPr="000E615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网络管理协议；</w:t>
            </w:r>
          </w:p>
        </w:tc>
      </w:tr>
    </w:tbl>
    <w:p w:rsidR="000E6156" w:rsidRPr="000E6156" w:rsidRDefault="000E6156" w:rsidP="000E6156">
      <w:pPr>
        <w:spacing w:afterLines="50" w:after="120" w:line="360" w:lineRule="auto"/>
        <w:jc w:val="left"/>
        <w:rPr>
          <w:rFonts w:ascii="仿宋_GB2312" w:eastAsia="仿宋_GB2312" w:hAnsi="仿宋"/>
          <w:b/>
          <w:bCs/>
          <w:color w:val="FF0000"/>
          <w:sz w:val="24"/>
          <w:szCs w:val="24"/>
        </w:rPr>
      </w:pPr>
    </w:p>
    <w:p w:rsidR="00F55E65" w:rsidRDefault="00D839BB">
      <w:pPr>
        <w:pStyle w:val="1"/>
        <w:snapToGrid w:val="0"/>
        <w:spacing w:before="480" w:after="240" w:line="240" w:lineRule="auto"/>
        <w:rPr>
          <w:rFonts w:ascii="仿宋" w:eastAsia="仿宋" w:hAnsi="仿宋"/>
          <w:sz w:val="32"/>
          <w:szCs w:val="22"/>
        </w:rPr>
      </w:pPr>
      <w:r>
        <w:rPr>
          <w:rFonts w:ascii="仿宋" w:eastAsia="仿宋" w:hAnsi="仿宋" w:hint="eastAsia"/>
          <w:sz w:val="32"/>
          <w:szCs w:val="22"/>
        </w:rPr>
        <w:t>第四部分</w:t>
      </w:r>
      <w:bookmarkEnd w:id="33"/>
      <w:bookmarkEnd w:id="34"/>
      <w:bookmarkEnd w:id="35"/>
      <w:r>
        <w:rPr>
          <w:rFonts w:ascii="仿宋" w:eastAsia="仿宋" w:hAnsi="仿宋" w:hint="eastAsia"/>
          <w:sz w:val="32"/>
          <w:szCs w:val="22"/>
        </w:rPr>
        <w:t xml:space="preserve"> 服务时间及其他要求</w:t>
      </w:r>
    </w:p>
    <w:p w:rsidR="00F55E65" w:rsidRPr="00893330" w:rsidRDefault="00893330" w:rsidP="00893330">
      <w:pPr>
        <w:pStyle w:val="1"/>
        <w:spacing w:before="240" w:after="120"/>
        <w:ind w:firstLineChars="100" w:firstLine="281"/>
        <w:jc w:val="left"/>
        <w:rPr>
          <w:rFonts w:ascii="仿宋_GB2312" w:eastAsia="仿宋_GB2312" w:hAnsi="仿宋"/>
        </w:rPr>
      </w:pPr>
      <w:bookmarkStart w:id="36" w:name="_Toc434053726"/>
      <w:bookmarkStart w:id="37" w:name="_Toc434416070"/>
      <w:bookmarkStart w:id="38" w:name="_Toc433892080"/>
      <w:r w:rsidRPr="00893330">
        <w:rPr>
          <w:rFonts w:ascii="仿宋_GB2312" w:eastAsia="仿宋_GB2312" w:hAnsi="仿宋" w:hint="eastAsia"/>
          <w:sz w:val="28"/>
          <w:szCs w:val="28"/>
        </w:rPr>
        <w:t>一</w:t>
      </w:r>
      <w:r w:rsidRPr="00893330">
        <w:rPr>
          <w:rFonts w:ascii="仿宋_GB2312" w:eastAsia="仿宋_GB2312" w:hAnsi="仿宋" w:hint="eastAsia"/>
        </w:rPr>
        <w:t>、</w:t>
      </w:r>
      <w:bookmarkEnd w:id="36"/>
      <w:bookmarkEnd w:id="37"/>
      <w:bookmarkEnd w:id="38"/>
      <w:r w:rsidR="00C63720" w:rsidRPr="00893330">
        <w:rPr>
          <w:rFonts w:ascii="仿宋_GB2312" w:eastAsia="仿宋_GB2312" w:hAnsi="仿宋" w:hint="eastAsia"/>
          <w:snapToGrid/>
          <w:kern w:val="2"/>
          <w:sz w:val="28"/>
          <w:szCs w:val="22"/>
        </w:rPr>
        <w:t>交付期限</w:t>
      </w:r>
    </w:p>
    <w:p w:rsidR="00F55E65" w:rsidRPr="00893330" w:rsidRDefault="00D839BB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 w:rsidRPr="00893330">
        <w:rPr>
          <w:rFonts w:ascii="仿宋_GB2312" w:eastAsia="仿宋_GB2312" w:hAnsi="仿宋" w:hint="eastAsia"/>
          <w:sz w:val="24"/>
        </w:rPr>
        <w:t>中标商在签订合同后，根据采购人要求在</w:t>
      </w:r>
      <w:r w:rsidR="00C63720" w:rsidRPr="00893330">
        <w:rPr>
          <w:rFonts w:ascii="仿宋_GB2312" w:eastAsia="仿宋_GB2312" w:hAnsi="仿宋" w:hint="eastAsia"/>
          <w:sz w:val="24"/>
        </w:rPr>
        <w:t>两周内</w:t>
      </w:r>
      <w:r w:rsidRPr="00893330">
        <w:rPr>
          <w:rFonts w:ascii="仿宋_GB2312" w:eastAsia="仿宋_GB2312" w:hAnsi="仿宋" w:hint="eastAsia"/>
          <w:sz w:val="24"/>
        </w:rPr>
        <w:t>完成</w:t>
      </w:r>
      <w:r w:rsidR="00893330" w:rsidRPr="00893330">
        <w:rPr>
          <w:rFonts w:ascii="仿宋_GB2312" w:eastAsia="仿宋_GB2312" w:hAnsi="仿宋" w:hint="eastAsia"/>
          <w:sz w:val="24"/>
        </w:rPr>
        <w:t>设备</w:t>
      </w:r>
      <w:r w:rsidR="00C63720" w:rsidRPr="00893330">
        <w:rPr>
          <w:rFonts w:ascii="仿宋_GB2312" w:eastAsia="仿宋_GB2312" w:hAnsi="仿宋" w:hint="eastAsia"/>
          <w:sz w:val="24"/>
        </w:rPr>
        <w:t>的</w:t>
      </w:r>
      <w:r w:rsidRPr="00893330">
        <w:rPr>
          <w:rFonts w:ascii="仿宋_GB2312" w:eastAsia="仿宋_GB2312" w:hAnsi="仿宋" w:hint="eastAsia"/>
          <w:sz w:val="24"/>
        </w:rPr>
        <w:t>部署上线，内容包括必要的安装、测试</w:t>
      </w:r>
      <w:r w:rsidR="00C63720" w:rsidRPr="00893330">
        <w:rPr>
          <w:rFonts w:ascii="仿宋_GB2312" w:eastAsia="仿宋_GB2312" w:hAnsi="仿宋" w:hint="eastAsia"/>
          <w:sz w:val="24"/>
        </w:rPr>
        <w:t>、培训</w:t>
      </w:r>
      <w:r w:rsidRPr="00893330">
        <w:rPr>
          <w:rFonts w:ascii="仿宋_GB2312" w:eastAsia="仿宋_GB2312" w:hAnsi="仿宋" w:hint="eastAsia"/>
          <w:sz w:val="24"/>
        </w:rPr>
        <w:t>和</w:t>
      </w:r>
      <w:r w:rsidR="00C63720" w:rsidRPr="00893330">
        <w:rPr>
          <w:rFonts w:ascii="仿宋_GB2312" w:eastAsia="仿宋_GB2312" w:hAnsi="仿宋" w:hint="eastAsia"/>
          <w:sz w:val="24"/>
        </w:rPr>
        <w:t>试</w:t>
      </w:r>
      <w:r w:rsidRPr="00893330">
        <w:rPr>
          <w:rFonts w:ascii="仿宋_GB2312" w:eastAsia="仿宋_GB2312" w:hAnsi="仿宋" w:hint="eastAsia"/>
          <w:sz w:val="24"/>
        </w:rPr>
        <w:t>运行等。</w:t>
      </w:r>
    </w:p>
    <w:p w:rsidR="00F55E65" w:rsidRPr="00893330" w:rsidRDefault="00893330" w:rsidP="00893330">
      <w:pPr>
        <w:pStyle w:val="1"/>
        <w:spacing w:before="240" w:after="120"/>
        <w:ind w:firstLineChars="100" w:firstLine="281"/>
        <w:jc w:val="left"/>
        <w:rPr>
          <w:rFonts w:ascii="仿宋_GB2312" w:eastAsia="仿宋_GB2312" w:hAnsi="仿宋"/>
          <w:snapToGrid/>
          <w:kern w:val="2"/>
          <w:sz w:val="28"/>
          <w:szCs w:val="22"/>
        </w:rPr>
      </w:pPr>
      <w:r w:rsidRPr="00893330">
        <w:rPr>
          <w:rFonts w:ascii="仿宋_GB2312" w:eastAsia="仿宋_GB2312" w:hAnsi="仿宋" w:hint="eastAsia"/>
          <w:snapToGrid/>
          <w:kern w:val="2"/>
          <w:sz w:val="28"/>
          <w:szCs w:val="22"/>
        </w:rPr>
        <w:t>二</w:t>
      </w:r>
      <w:r w:rsidR="00D839BB" w:rsidRPr="00893330">
        <w:rPr>
          <w:rFonts w:ascii="仿宋_GB2312" w:eastAsia="仿宋_GB2312" w:hAnsi="仿宋" w:hint="eastAsia"/>
          <w:snapToGrid/>
          <w:kern w:val="2"/>
          <w:sz w:val="28"/>
          <w:szCs w:val="22"/>
        </w:rPr>
        <w:t>、培训和相关资料</w:t>
      </w:r>
    </w:p>
    <w:p w:rsidR="00F55E65" w:rsidRDefault="00D839B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中标商须向用户方提供相关的</w:t>
      </w:r>
      <w:r w:rsidR="00893330">
        <w:rPr>
          <w:rFonts w:ascii="仿宋" w:eastAsia="仿宋" w:hAnsi="仿宋" w:hint="eastAsia"/>
          <w:kern w:val="2"/>
          <w:sz w:val="24"/>
          <w:szCs w:val="24"/>
        </w:rPr>
        <w:t>设备</w:t>
      </w:r>
      <w:r>
        <w:rPr>
          <w:rFonts w:ascii="仿宋" w:eastAsia="仿宋" w:hAnsi="仿宋" w:hint="eastAsia"/>
          <w:kern w:val="2"/>
          <w:sz w:val="24"/>
          <w:szCs w:val="24"/>
        </w:rPr>
        <w:t>操作</w:t>
      </w:r>
      <w:r w:rsidR="00893330">
        <w:rPr>
          <w:rFonts w:ascii="仿宋" w:eastAsia="仿宋" w:hAnsi="仿宋" w:hint="eastAsia"/>
          <w:kern w:val="2"/>
          <w:sz w:val="24"/>
          <w:szCs w:val="24"/>
        </w:rPr>
        <w:t>和管理</w:t>
      </w:r>
      <w:r>
        <w:rPr>
          <w:rFonts w:ascii="仿宋" w:eastAsia="仿宋" w:hAnsi="仿宋" w:hint="eastAsia"/>
          <w:kern w:val="2"/>
          <w:sz w:val="24"/>
          <w:szCs w:val="24"/>
        </w:rPr>
        <w:t>手册等文档，并负责完成学院相关人员的培训工作。</w:t>
      </w:r>
    </w:p>
    <w:p w:rsidR="00F55E65" w:rsidRPr="00893330" w:rsidRDefault="00893330" w:rsidP="00893330">
      <w:pPr>
        <w:pStyle w:val="1"/>
        <w:spacing w:before="240" w:after="120"/>
        <w:ind w:firstLineChars="100" w:firstLine="281"/>
        <w:jc w:val="left"/>
        <w:rPr>
          <w:rFonts w:ascii="仿宋_GB2312" w:eastAsia="仿宋_GB2312" w:hAnsi="仿宋"/>
          <w:snapToGrid/>
          <w:kern w:val="2"/>
          <w:sz w:val="28"/>
          <w:szCs w:val="22"/>
        </w:rPr>
      </w:pPr>
      <w:r w:rsidRPr="00893330">
        <w:rPr>
          <w:rFonts w:ascii="仿宋_GB2312" w:eastAsia="仿宋_GB2312" w:hAnsi="仿宋" w:hint="eastAsia"/>
          <w:snapToGrid/>
          <w:kern w:val="2"/>
          <w:sz w:val="28"/>
          <w:szCs w:val="22"/>
        </w:rPr>
        <w:t>三</w:t>
      </w:r>
      <w:r w:rsidR="00D839BB" w:rsidRPr="00893330">
        <w:rPr>
          <w:rFonts w:ascii="仿宋_GB2312" w:eastAsia="仿宋_GB2312" w:hAnsi="仿宋" w:hint="eastAsia"/>
          <w:snapToGrid/>
          <w:kern w:val="2"/>
          <w:sz w:val="28"/>
          <w:szCs w:val="22"/>
        </w:rPr>
        <w:t>、服务内容和响应</w:t>
      </w:r>
    </w:p>
    <w:p w:rsidR="00893330" w:rsidRPr="00893330" w:rsidRDefault="00893330" w:rsidP="00893330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</w:rPr>
      </w:pPr>
      <w:r w:rsidRPr="00893330">
        <w:rPr>
          <w:rFonts w:ascii="仿宋_GB2312" w:eastAsia="仿宋_GB2312" w:hAnsi="宋体" w:hint="eastAsia"/>
          <w:sz w:val="24"/>
        </w:rPr>
        <w:t>做好本项目网络设备的采购、安装和调试运行。其中设备安装必要的附件和线缆（如网线和光纤跳线等）需由供应商负责提供。</w:t>
      </w:r>
    </w:p>
    <w:p w:rsidR="00893330" w:rsidRPr="00893330" w:rsidRDefault="00893330" w:rsidP="00893330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</w:rPr>
      </w:pPr>
      <w:r w:rsidRPr="00893330">
        <w:rPr>
          <w:rFonts w:ascii="仿宋_GB2312" w:eastAsia="仿宋_GB2312" w:hAnsi="宋体" w:hint="eastAsia"/>
          <w:sz w:val="24"/>
        </w:rPr>
        <w:t>供应商应在负责项目集成的基础上，承诺无推诿原则，以用户为中心，保障项目的顺利实施以及用户网络平台的平稳运行。</w:t>
      </w:r>
    </w:p>
    <w:p w:rsidR="00893330" w:rsidRPr="00893330" w:rsidRDefault="00893330" w:rsidP="00893330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</w:rPr>
      </w:pPr>
      <w:r w:rsidRPr="00893330">
        <w:rPr>
          <w:rFonts w:ascii="仿宋_GB2312" w:eastAsia="仿宋_GB2312" w:hAnsi="宋体" w:hint="eastAsia"/>
          <w:sz w:val="24"/>
        </w:rPr>
        <w:t>针对本项目采购的设备，均提供3年免费的设备维保（包括设备硬件保修、软件</w:t>
      </w:r>
      <w:r w:rsidRPr="00893330">
        <w:rPr>
          <w:rFonts w:ascii="仿宋_GB2312" w:eastAsia="仿宋_GB2312" w:hAnsi="宋体" w:hint="eastAsia"/>
          <w:sz w:val="24"/>
        </w:rPr>
        <w:lastRenderedPageBreak/>
        <w:t>和各类规则库的更新升级等）和技术支持服务，维保期自项目验收合格之日起开始计算，重要部件更换时间4小时内。</w:t>
      </w:r>
    </w:p>
    <w:p w:rsidR="00893330" w:rsidRPr="00893330" w:rsidRDefault="00893330" w:rsidP="00893330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</w:rPr>
      </w:pPr>
      <w:r w:rsidRPr="00893330">
        <w:rPr>
          <w:rFonts w:ascii="仿宋_GB2312" w:eastAsia="仿宋_GB2312" w:hAnsi="宋体" w:hint="eastAsia"/>
          <w:sz w:val="24"/>
        </w:rPr>
        <w:t>成交供应商提供免费的设备管理培训，培训内容至少包括设备维护、管理和软件应用等，同时提供相应的项目实施和验收报告等。</w:t>
      </w:r>
    </w:p>
    <w:p w:rsidR="00F55E65" w:rsidRPr="00893330" w:rsidRDefault="00F55E6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55E65" w:rsidRDefault="00D839BB">
      <w:pPr>
        <w:pStyle w:val="2"/>
        <w:spacing w:before="240" w:after="120" w:line="360" w:lineRule="auto"/>
        <w:jc w:val="center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t>第五部分 评标细则</w:t>
      </w:r>
    </w:p>
    <w:p w:rsidR="00F55E65" w:rsidRDefault="00D839B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lang w:val="zh-CN"/>
        </w:rPr>
        <w:t>综合考虑公司实力经验、投标产品方案、价格、服务优惠等因素，具体评标细则如下：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725"/>
        <w:gridCol w:w="6280"/>
      </w:tblGrid>
      <w:tr w:rsidR="00893330" w:rsidTr="00575C55">
        <w:trPr>
          <w:trHeight w:val="620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spacing w:val="-6"/>
                <w:sz w:val="24"/>
              </w:rPr>
            </w:pPr>
            <w:r w:rsidRPr="00893330">
              <w:rPr>
                <w:rFonts w:ascii="仿宋_GB2312" w:eastAsia="仿宋_GB2312" w:hAnsi="宋体" w:cs="宋体" w:hint="eastAsia"/>
                <w:b/>
                <w:spacing w:val="-6"/>
                <w:sz w:val="24"/>
              </w:rPr>
              <w:t>评审因素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spacing w:val="-6"/>
                <w:sz w:val="24"/>
              </w:rPr>
            </w:pPr>
            <w:r w:rsidRPr="00893330">
              <w:rPr>
                <w:rFonts w:ascii="仿宋_GB2312" w:eastAsia="仿宋_GB2312" w:hAnsi="宋体" w:cs="宋体" w:hint="eastAsia"/>
                <w:b/>
                <w:spacing w:val="-6"/>
                <w:sz w:val="24"/>
              </w:rPr>
              <w:t>分值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pStyle w:val="aff1"/>
              <w:spacing w:line="288" w:lineRule="auto"/>
              <w:ind w:firstLineChars="600" w:firstLine="1374"/>
              <w:jc w:val="both"/>
              <w:rPr>
                <w:rFonts w:hAnsi="宋体" w:cs="宋体" w:hint="default"/>
                <w:b/>
                <w:spacing w:val="-6"/>
              </w:rPr>
            </w:pPr>
            <w:r w:rsidRPr="00893330">
              <w:rPr>
                <w:rFonts w:hAnsi="宋体" w:cs="宋体"/>
                <w:b/>
                <w:spacing w:val="-6"/>
              </w:rPr>
              <w:t>评分细则</w:t>
            </w:r>
          </w:p>
        </w:tc>
      </w:tr>
      <w:tr w:rsidR="00893330" w:rsidTr="00575C55">
        <w:trPr>
          <w:trHeight w:val="585"/>
          <w:jc w:val="center"/>
        </w:trPr>
        <w:tc>
          <w:tcPr>
            <w:tcW w:w="8930" w:type="dxa"/>
            <w:gridSpan w:val="3"/>
            <w:vAlign w:val="center"/>
          </w:tcPr>
          <w:p w:rsidR="00893330" w:rsidRPr="00893330" w:rsidRDefault="00893330" w:rsidP="00575C55">
            <w:pPr>
              <w:pStyle w:val="aff1"/>
              <w:spacing w:line="300" w:lineRule="auto"/>
              <w:rPr>
                <w:rFonts w:hAnsi="宋体" w:hint="default"/>
                <w:spacing w:val="-6"/>
              </w:rPr>
            </w:pPr>
            <w:r w:rsidRPr="00893330">
              <w:rPr>
                <w:rFonts w:hAnsi="宋体"/>
                <w:b/>
                <w:bCs/>
                <w:spacing w:val="-6"/>
                <w:kern w:val="2"/>
              </w:rPr>
              <w:t>价格分</w:t>
            </w:r>
            <w:r w:rsidRPr="00893330">
              <w:rPr>
                <w:rFonts w:hAnsi="宋体"/>
                <w:b/>
                <w:spacing w:val="-6"/>
              </w:rPr>
              <w:t>（30分）</w:t>
            </w:r>
          </w:p>
        </w:tc>
      </w:tr>
      <w:tr w:rsidR="00893330" w:rsidTr="00575C55">
        <w:trPr>
          <w:trHeight w:val="1747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pStyle w:val="a9"/>
              <w:spacing w:line="300" w:lineRule="auto"/>
              <w:ind w:firstLineChars="100" w:firstLine="228"/>
              <w:rPr>
                <w:rFonts w:ascii="仿宋_GB2312" w:eastAsia="仿宋_GB2312" w:hint="default"/>
                <w:spacing w:val="-6"/>
              </w:rPr>
            </w:pPr>
            <w:r w:rsidRPr="00893330">
              <w:rPr>
                <w:rFonts w:ascii="仿宋_GB2312" w:eastAsia="仿宋_GB2312"/>
                <w:spacing w:val="-6"/>
              </w:rPr>
              <w:t>投标报价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30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</w:rPr>
            </w:pPr>
            <w:r w:rsidRPr="00893330">
              <w:rPr>
                <w:rFonts w:ascii="仿宋_GB2312" w:eastAsia="仿宋_GB2312"/>
                <w:spacing w:val="-6"/>
              </w:rPr>
              <w:t>价格分采用低价优先法计算，即满足招标文件要求且应标报价最低的供应商的价格为应标基准价，其价格分为满分。其他供应商的价格分统一按照下列公式计算：</w:t>
            </w:r>
          </w:p>
          <w:p w:rsidR="00893330" w:rsidRPr="00893330" w:rsidRDefault="00893330" w:rsidP="00575C55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</w:rPr>
            </w:pPr>
            <w:r w:rsidRPr="00893330">
              <w:rPr>
                <w:rFonts w:ascii="仿宋_GB2312" w:eastAsia="仿宋_GB2312"/>
                <w:spacing w:val="-6"/>
              </w:rPr>
              <w:t>报价得分=（基准价/投标报价）×30%×100</w:t>
            </w:r>
          </w:p>
        </w:tc>
      </w:tr>
      <w:tr w:rsidR="00893330" w:rsidTr="00575C55">
        <w:trPr>
          <w:trHeight w:val="841"/>
          <w:jc w:val="center"/>
        </w:trPr>
        <w:tc>
          <w:tcPr>
            <w:tcW w:w="8930" w:type="dxa"/>
            <w:gridSpan w:val="3"/>
            <w:vAlign w:val="center"/>
          </w:tcPr>
          <w:p w:rsidR="00893330" w:rsidRPr="00893330" w:rsidRDefault="00893330" w:rsidP="00575C55">
            <w:pPr>
              <w:pStyle w:val="aff1"/>
              <w:spacing w:line="288" w:lineRule="auto"/>
              <w:ind w:firstLine="398"/>
              <w:rPr>
                <w:rFonts w:hAnsi="宋体" w:cs="宋体" w:hint="default"/>
                <w:b/>
                <w:spacing w:val="-6"/>
                <w:sz w:val="21"/>
                <w:szCs w:val="21"/>
              </w:rPr>
            </w:pPr>
            <w:r w:rsidRPr="00893330">
              <w:rPr>
                <w:rFonts w:hAnsi="宋体"/>
                <w:b/>
                <w:bCs/>
                <w:spacing w:val="-6"/>
                <w:kern w:val="2"/>
              </w:rPr>
              <w:t>商务分（11分）</w:t>
            </w:r>
          </w:p>
        </w:tc>
      </w:tr>
      <w:tr w:rsidR="00893330" w:rsidTr="00575C55">
        <w:trPr>
          <w:trHeight w:val="841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供应商信誉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8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spacing w:line="288" w:lineRule="auto"/>
              <w:ind w:firstLineChars="200" w:firstLine="456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供应商的资质信誉、权威认证及综合实力等。</w:t>
            </w:r>
          </w:p>
        </w:tc>
      </w:tr>
      <w:tr w:rsidR="00893330" w:rsidTr="00575C55">
        <w:trPr>
          <w:trHeight w:val="1408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业绩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3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pStyle w:val="a9"/>
              <w:spacing w:line="288" w:lineRule="auto"/>
              <w:ind w:firstLine="456"/>
              <w:rPr>
                <w:rFonts w:ascii="仿宋_GB2312" w:eastAsia="仿宋_GB2312" w:hint="default"/>
                <w:spacing w:val="-6"/>
              </w:rPr>
            </w:pPr>
            <w:r w:rsidRPr="00893330">
              <w:rPr>
                <w:rFonts w:ascii="仿宋_GB2312" w:eastAsia="仿宋_GB2312"/>
                <w:spacing w:val="-6"/>
              </w:rPr>
              <w:t>供应商自2020年1月1日以来（以合同签订时间为准）同类项目业绩（以提供的合同复印件为准）：每提供1份合同业绩得1分，最高得3分。</w:t>
            </w:r>
          </w:p>
        </w:tc>
      </w:tr>
      <w:tr w:rsidR="00893330" w:rsidTr="00575C55">
        <w:trPr>
          <w:trHeight w:val="745"/>
          <w:jc w:val="center"/>
        </w:trPr>
        <w:tc>
          <w:tcPr>
            <w:tcW w:w="8930" w:type="dxa"/>
            <w:gridSpan w:val="3"/>
            <w:vAlign w:val="center"/>
          </w:tcPr>
          <w:p w:rsidR="00893330" w:rsidRPr="00893330" w:rsidRDefault="00893330" w:rsidP="00575C55">
            <w:pPr>
              <w:pStyle w:val="a9"/>
              <w:spacing w:line="288" w:lineRule="auto"/>
              <w:ind w:firstLine="458"/>
              <w:jc w:val="center"/>
              <w:rPr>
                <w:rFonts w:ascii="仿宋_GB2312" w:eastAsia="仿宋_GB2312" w:cs="宋体" w:hint="default"/>
                <w:spacing w:val="-6"/>
                <w:sz w:val="21"/>
                <w:szCs w:val="21"/>
              </w:rPr>
            </w:pPr>
            <w:r w:rsidRPr="00893330">
              <w:rPr>
                <w:rFonts w:ascii="仿宋_GB2312" w:eastAsia="仿宋_GB2312"/>
                <w:b/>
                <w:bCs/>
                <w:spacing w:val="-6"/>
              </w:rPr>
              <w:t>技术分（59分）</w:t>
            </w:r>
          </w:p>
        </w:tc>
      </w:tr>
      <w:tr w:rsidR="00893330" w:rsidTr="00575C55">
        <w:trPr>
          <w:trHeight w:val="2783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产品的响应程度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34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cs="宋体" w:hint="eastAsia"/>
                <w:sz w:val="24"/>
              </w:rPr>
              <w:t>不符合（负偏离）技术要求中标注“</w:t>
            </w:r>
            <w:r w:rsidRPr="00893330">
              <w:rPr>
                <w:rFonts w:ascii="仿宋_GB2312" w:eastAsia="仿宋_GB2312" w:hAnsi="宋体" w:hint="eastAsia"/>
                <w:sz w:val="24"/>
              </w:rPr>
              <w:t>▲</w:t>
            </w:r>
            <w:r w:rsidRPr="00893330">
              <w:rPr>
                <w:rFonts w:ascii="仿宋_GB2312" w:eastAsia="仿宋_GB2312" w:hAnsi="宋体" w:cs="宋体" w:hint="eastAsia"/>
                <w:sz w:val="24"/>
              </w:rPr>
              <w:t>”条款（不可偏离）的响应无效；响应产品全部满足磋商文件明确的功能、性能和技术指标要求，得30分；允许偏离的功能、性能和技术指标低于采购需求（负偏离）的，标注“</w:t>
            </w:r>
            <w:r w:rsidRPr="00893330">
              <w:rPr>
                <w:rFonts w:ascii="仿宋_GB2312" w:eastAsia="仿宋_GB2312" w:hAnsi="宋体" w:hint="eastAsia"/>
                <w:sz w:val="24"/>
              </w:rPr>
              <w:t>★</w:t>
            </w:r>
            <w:r w:rsidRPr="00893330">
              <w:rPr>
                <w:rFonts w:ascii="仿宋_GB2312" w:eastAsia="仿宋_GB2312" w:hAnsi="宋体" w:cs="宋体" w:hint="eastAsia"/>
                <w:sz w:val="24"/>
              </w:rPr>
              <w:t>”条款每项扣4分，其余每项扣2分，扣完为止；扣分超过20分的投标无效。经过评标小组认定，每实质性的正偏离1项加1分，最多加4分。</w:t>
            </w:r>
          </w:p>
        </w:tc>
      </w:tr>
      <w:tr w:rsidR="00893330" w:rsidTr="00575C55">
        <w:trPr>
          <w:trHeight w:val="834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lastRenderedPageBreak/>
              <w:t>产品性能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10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spacing w:line="288" w:lineRule="auto"/>
              <w:ind w:firstLineChars="100" w:firstLine="228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投标产品性能的优越性、技术的先进性和配置的适用性。</w:t>
            </w:r>
          </w:p>
        </w:tc>
      </w:tr>
      <w:tr w:rsidR="00893330" w:rsidTr="00575C55">
        <w:trPr>
          <w:trHeight w:val="988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项目实施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5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spacing w:line="300" w:lineRule="auto"/>
              <w:ind w:firstLineChars="150" w:firstLine="342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根据投标人提供的具体方案设计、供货措施及实施计划等比较打分。</w:t>
            </w:r>
          </w:p>
        </w:tc>
      </w:tr>
      <w:tr w:rsidR="00893330" w:rsidTr="00575C55">
        <w:trPr>
          <w:trHeight w:val="1047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售后服务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5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spacing w:line="288" w:lineRule="auto"/>
              <w:ind w:firstLineChars="100" w:firstLine="228"/>
              <w:rPr>
                <w:rFonts w:ascii="仿宋_GB2312" w:eastAsia="仿宋_GB2312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售后服务及维护方案横向对比，包括服务内容、响应时间、备件及易耗品的准备情况与更换响应时间等。</w:t>
            </w:r>
            <w:r w:rsidRPr="00893330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893330" w:rsidTr="00575C55">
        <w:trPr>
          <w:trHeight w:val="1484"/>
          <w:jc w:val="center"/>
        </w:trPr>
        <w:tc>
          <w:tcPr>
            <w:tcW w:w="1925" w:type="dxa"/>
            <w:vAlign w:val="center"/>
          </w:tcPr>
          <w:p w:rsidR="00893330" w:rsidRPr="00893330" w:rsidRDefault="00893330" w:rsidP="00575C55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</w:rPr>
            </w:pPr>
            <w:r w:rsidRPr="00893330">
              <w:rPr>
                <w:rFonts w:ascii="仿宋_GB2312" w:eastAsia="仿宋_GB2312"/>
                <w:spacing w:val="-6"/>
              </w:rPr>
              <w:t>人员配备</w:t>
            </w:r>
          </w:p>
        </w:tc>
        <w:tc>
          <w:tcPr>
            <w:tcW w:w="725" w:type="dxa"/>
            <w:vAlign w:val="center"/>
          </w:tcPr>
          <w:p w:rsidR="00893330" w:rsidRPr="00893330" w:rsidRDefault="00893330" w:rsidP="00575C55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893330">
              <w:rPr>
                <w:rFonts w:ascii="仿宋_GB2312" w:eastAsia="仿宋_GB2312" w:hAnsi="宋体" w:hint="eastAsia"/>
                <w:spacing w:val="-6"/>
                <w:sz w:val="24"/>
              </w:rPr>
              <w:t>5</w:t>
            </w:r>
          </w:p>
        </w:tc>
        <w:tc>
          <w:tcPr>
            <w:tcW w:w="6280" w:type="dxa"/>
            <w:vAlign w:val="center"/>
          </w:tcPr>
          <w:p w:rsidR="00893330" w:rsidRPr="00893330" w:rsidRDefault="00893330" w:rsidP="00575C55">
            <w:pPr>
              <w:pStyle w:val="a9"/>
              <w:spacing w:line="300" w:lineRule="auto"/>
              <w:ind w:firstLineChars="100" w:firstLine="228"/>
              <w:rPr>
                <w:rFonts w:ascii="仿宋_GB2312" w:eastAsia="仿宋_GB2312" w:hint="default"/>
                <w:spacing w:val="-6"/>
              </w:rPr>
            </w:pPr>
            <w:r w:rsidRPr="00893330">
              <w:rPr>
                <w:rFonts w:ascii="仿宋_GB2312" w:eastAsia="仿宋_GB2312"/>
                <w:spacing w:val="-6"/>
              </w:rPr>
              <w:t>根据项目实施负责人和成员工作经历、类似项目经验和资质进行评价，提供相关人员工作经历、类似项目经验和资质证明复印件，并提供至少3个月的社保证明。</w:t>
            </w:r>
          </w:p>
        </w:tc>
      </w:tr>
    </w:tbl>
    <w:p w:rsidR="00893330" w:rsidRDefault="00893330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仿宋" w:eastAsia="仿宋" w:hAnsi="仿宋"/>
        </w:rPr>
      </w:pPr>
    </w:p>
    <w:p w:rsidR="00F55E65" w:rsidRDefault="00D839BB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sz w:val="24"/>
          <w:lang w:val="zh-CN"/>
        </w:rPr>
      </w:pPr>
      <w:r>
        <w:rPr>
          <w:rFonts w:ascii="仿宋" w:eastAsia="仿宋" w:hAnsi="仿宋"/>
          <w:sz w:val="24"/>
          <w:lang w:val="zh-CN"/>
        </w:rPr>
        <w:t xml:space="preserve">说明：本项目评标采用综合评分法，总分为100分。根据综合评标得分由高到低顺序排列；得分相同的，按投标报价由低到高顺序排列；得分且报价相同的，按技术得分由高到低顺序排列。 </w:t>
      </w:r>
    </w:p>
    <w:p w:rsidR="00F55E65" w:rsidRDefault="00F55E65">
      <w:pPr>
        <w:rPr>
          <w:rFonts w:ascii="仿宋" w:eastAsia="仿宋" w:hAnsi="仿宋"/>
        </w:rPr>
      </w:pPr>
      <w:bookmarkStart w:id="39" w:name="_GoBack"/>
      <w:bookmarkEnd w:id="39"/>
    </w:p>
    <w:sectPr w:rsidR="00F55E65">
      <w:footerReference w:type="default" r:id="rId9"/>
      <w:pgSz w:w="11907" w:h="16840"/>
      <w:pgMar w:top="1361" w:right="1361" w:bottom="1361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08" w:rsidRDefault="00BB6308">
      <w:r>
        <w:separator/>
      </w:r>
    </w:p>
  </w:endnote>
  <w:endnote w:type="continuationSeparator" w:id="0">
    <w:p w:rsidR="00BB6308" w:rsidRDefault="00B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MS Gothic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5" w:rsidRDefault="00D839BB">
    <w:pPr>
      <w:pStyle w:val="af"/>
      <w:jc w:val="center"/>
    </w:pPr>
    <w:r>
      <w:fldChar w:fldCharType="begin"/>
    </w:r>
    <w:r>
      <w:rPr>
        <w:rStyle w:val="afa"/>
      </w:rPr>
      <w:instrText xml:space="preserve"> PAGE </w:instrText>
    </w:r>
    <w:r>
      <w:fldChar w:fldCharType="separate"/>
    </w:r>
    <w:r w:rsidR="000E4665">
      <w:rPr>
        <w:rStyle w:val="afa"/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08" w:rsidRDefault="00BB6308">
      <w:r>
        <w:separator/>
      </w:r>
    </w:p>
  </w:footnote>
  <w:footnote w:type="continuationSeparator" w:id="0">
    <w:p w:rsidR="00BB6308" w:rsidRDefault="00BB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1D"/>
    <w:multiLevelType w:val="hybridMultilevel"/>
    <w:tmpl w:val="0B02A6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0F238D"/>
    <w:multiLevelType w:val="multilevel"/>
    <w:tmpl w:val="0A0F238D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2" w15:restartNumberingAfterBreak="0">
    <w:nsid w:val="201D39D7"/>
    <w:multiLevelType w:val="hybridMultilevel"/>
    <w:tmpl w:val="571AEE0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616058"/>
    <w:multiLevelType w:val="hybridMultilevel"/>
    <w:tmpl w:val="DFB24AF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02127DA"/>
    <w:multiLevelType w:val="hybridMultilevel"/>
    <w:tmpl w:val="372603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063098A"/>
    <w:multiLevelType w:val="hybridMultilevel"/>
    <w:tmpl w:val="29865CC6"/>
    <w:lvl w:ilvl="0" w:tplc="6DACDA2A">
      <w:start w:val="1"/>
      <w:numFmt w:val="decimal"/>
      <w:lvlText w:val="%1."/>
      <w:lvlJc w:val="left"/>
      <w:pPr>
        <w:tabs>
          <w:tab w:val="num" w:pos="897"/>
        </w:tabs>
        <w:ind w:left="897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6" w15:restartNumberingAfterBreak="0">
    <w:nsid w:val="377C60AB"/>
    <w:multiLevelType w:val="hybridMultilevel"/>
    <w:tmpl w:val="B448E64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450B6C"/>
    <w:multiLevelType w:val="hybridMultilevel"/>
    <w:tmpl w:val="BAC2360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E4673B5"/>
    <w:multiLevelType w:val="singleLevel"/>
    <w:tmpl w:val="5E4673B5"/>
    <w:lvl w:ilvl="0">
      <w:start w:val="6"/>
      <w:numFmt w:val="chineseCounting"/>
      <w:suff w:val="space"/>
      <w:lvlText w:val="第%1部分"/>
      <w:lvlJc w:val="left"/>
      <w:rPr>
        <w:rFonts w:ascii="仿宋" w:eastAsia="仿宋" w:hAnsi="仿宋" w:cs="仿宋" w:hint="eastAsia"/>
        <w:sz w:val="32"/>
        <w:szCs w:val="32"/>
      </w:rPr>
    </w:lvl>
  </w:abstractNum>
  <w:abstractNum w:abstractNumId="9" w15:restartNumberingAfterBreak="0">
    <w:nsid w:val="5F575113"/>
    <w:multiLevelType w:val="hybridMultilevel"/>
    <w:tmpl w:val="EEF4A10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65C25FE"/>
    <w:multiLevelType w:val="hybridMultilevel"/>
    <w:tmpl w:val="FC0AA0FE"/>
    <w:lvl w:ilvl="0" w:tplc="400C5ECA">
      <w:start w:val="1"/>
      <w:numFmt w:val="decimal"/>
      <w:lvlText w:val="%1、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1" w15:restartNumberingAfterBreak="0">
    <w:nsid w:val="74FD617B"/>
    <w:multiLevelType w:val="hybridMultilevel"/>
    <w:tmpl w:val="F182B6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85365BC"/>
    <w:multiLevelType w:val="hybridMultilevel"/>
    <w:tmpl w:val="49965D8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F5372AA"/>
    <w:multiLevelType w:val="hybridMultilevel"/>
    <w:tmpl w:val="56A6A620"/>
    <w:lvl w:ilvl="0" w:tplc="264A5D58">
      <w:start w:val="1"/>
      <w:numFmt w:val="japaneseCounting"/>
      <w:lvlText w:val="%1、"/>
      <w:lvlJc w:val="left"/>
      <w:pPr>
        <w:ind w:left="860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05"/>
    <w:rsid w:val="00001544"/>
    <w:rsid w:val="000056DA"/>
    <w:rsid w:val="00007281"/>
    <w:rsid w:val="000140BD"/>
    <w:rsid w:val="0001421B"/>
    <w:rsid w:val="00017062"/>
    <w:rsid w:val="00021047"/>
    <w:rsid w:val="000304A9"/>
    <w:rsid w:val="00032688"/>
    <w:rsid w:val="00032812"/>
    <w:rsid w:val="00042496"/>
    <w:rsid w:val="00045869"/>
    <w:rsid w:val="00046383"/>
    <w:rsid w:val="00052FC3"/>
    <w:rsid w:val="000546DC"/>
    <w:rsid w:val="00062302"/>
    <w:rsid w:val="00067516"/>
    <w:rsid w:val="000727E8"/>
    <w:rsid w:val="0007326A"/>
    <w:rsid w:val="0007401F"/>
    <w:rsid w:val="000801AC"/>
    <w:rsid w:val="0008457D"/>
    <w:rsid w:val="00084C70"/>
    <w:rsid w:val="000850CB"/>
    <w:rsid w:val="00085BC4"/>
    <w:rsid w:val="00086468"/>
    <w:rsid w:val="0009108E"/>
    <w:rsid w:val="00095233"/>
    <w:rsid w:val="000957EB"/>
    <w:rsid w:val="00096630"/>
    <w:rsid w:val="00096FE3"/>
    <w:rsid w:val="0009728E"/>
    <w:rsid w:val="000A1834"/>
    <w:rsid w:val="000A1B91"/>
    <w:rsid w:val="000A2883"/>
    <w:rsid w:val="000A2B41"/>
    <w:rsid w:val="000A3746"/>
    <w:rsid w:val="000A6370"/>
    <w:rsid w:val="000B2D52"/>
    <w:rsid w:val="000B3107"/>
    <w:rsid w:val="000B38C6"/>
    <w:rsid w:val="000B4797"/>
    <w:rsid w:val="000B4BC6"/>
    <w:rsid w:val="000B59A1"/>
    <w:rsid w:val="000B6D01"/>
    <w:rsid w:val="000C305D"/>
    <w:rsid w:val="000C404B"/>
    <w:rsid w:val="000C4CE5"/>
    <w:rsid w:val="000C743F"/>
    <w:rsid w:val="000D17F6"/>
    <w:rsid w:val="000D57B2"/>
    <w:rsid w:val="000D6628"/>
    <w:rsid w:val="000D678B"/>
    <w:rsid w:val="000E21AD"/>
    <w:rsid w:val="000E4665"/>
    <w:rsid w:val="000E6156"/>
    <w:rsid w:val="000F5ADE"/>
    <w:rsid w:val="000F6179"/>
    <w:rsid w:val="001021D0"/>
    <w:rsid w:val="001025FD"/>
    <w:rsid w:val="00104FF0"/>
    <w:rsid w:val="00106D4D"/>
    <w:rsid w:val="0011009E"/>
    <w:rsid w:val="0011404A"/>
    <w:rsid w:val="00120C69"/>
    <w:rsid w:val="00122621"/>
    <w:rsid w:val="001245F6"/>
    <w:rsid w:val="00124AC4"/>
    <w:rsid w:val="00125DC4"/>
    <w:rsid w:val="00125F89"/>
    <w:rsid w:val="00131C81"/>
    <w:rsid w:val="0013262E"/>
    <w:rsid w:val="0013500F"/>
    <w:rsid w:val="00135546"/>
    <w:rsid w:val="00137871"/>
    <w:rsid w:val="00144103"/>
    <w:rsid w:val="00146810"/>
    <w:rsid w:val="00147DE7"/>
    <w:rsid w:val="00154108"/>
    <w:rsid w:val="00154962"/>
    <w:rsid w:val="00154E35"/>
    <w:rsid w:val="001566FD"/>
    <w:rsid w:val="00160D06"/>
    <w:rsid w:val="001632E9"/>
    <w:rsid w:val="00164EA0"/>
    <w:rsid w:val="00171B7C"/>
    <w:rsid w:val="00171E04"/>
    <w:rsid w:val="00172A27"/>
    <w:rsid w:val="00174616"/>
    <w:rsid w:val="001763FE"/>
    <w:rsid w:val="00186DCC"/>
    <w:rsid w:val="001924E3"/>
    <w:rsid w:val="00194446"/>
    <w:rsid w:val="001962D6"/>
    <w:rsid w:val="001A0035"/>
    <w:rsid w:val="001A08C6"/>
    <w:rsid w:val="001A1762"/>
    <w:rsid w:val="001A1F71"/>
    <w:rsid w:val="001A368D"/>
    <w:rsid w:val="001A3B5A"/>
    <w:rsid w:val="001A68AF"/>
    <w:rsid w:val="001A69B7"/>
    <w:rsid w:val="001B318D"/>
    <w:rsid w:val="001B474F"/>
    <w:rsid w:val="001B4892"/>
    <w:rsid w:val="001B7D08"/>
    <w:rsid w:val="001C1D52"/>
    <w:rsid w:val="001C612A"/>
    <w:rsid w:val="001C743B"/>
    <w:rsid w:val="001D6BDA"/>
    <w:rsid w:val="001D6DB5"/>
    <w:rsid w:val="001E2539"/>
    <w:rsid w:val="001E2874"/>
    <w:rsid w:val="001E32ED"/>
    <w:rsid w:val="001E58C5"/>
    <w:rsid w:val="001E6A3A"/>
    <w:rsid w:val="001E72D6"/>
    <w:rsid w:val="001E7E7A"/>
    <w:rsid w:val="001F0D4B"/>
    <w:rsid w:val="001F416D"/>
    <w:rsid w:val="0020511C"/>
    <w:rsid w:val="00206291"/>
    <w:rsid w:val="002065B8"/>
    <w:rsid w:val="00206CF9"/>
    <w:rsid w:val="00207FCD"/>
    <w:rsid w:val="0021122F"/>
    <w:rsid w:val="00211754"/>
    <w:rsid w:val="00216D3F"/>
    <w:rsid w:val="002204D6"/>
    <w:rsid w:val="00220FF1"/>
    <w:rsid w:val="002308EF"/>
    <w:rsid w:val="00230B6C"/>
    <w:rsid w:val="0024322F"/>
    <w:rsid w:val="0024594E"/>
    <w:rsid w:val="00251ADE"/>
    <w:rsid w:val="00255446"/>
    <w:rsid w:val="002615B1"/>
    <w:rsid w:val="00264526"/>
    <w:rsid w:val="002666F6"/>
    <w:rsid w:val="002715B3"/>
    <w:rsid w:val="0027253A"/>
    <w:rsid w:val="00276159"/>
    <w:rsid w:val="00276F13"/>
    <w:rsid w:val="00277DBE"/>
    <w:rsid w:val="00282789"/>
    <w:rsid w:val="00286EA6"/>
    <w:rsid w:val="00287FC9"/>
    <w:rsid w:val="00293134"/>
    <w:rsid w:val="00294E0F"/>
    <w:rsid w:val="002950F5"/>
    <w:rsid w:val="0029620D"/>
    <w:rsid w:val="002A36CC"/>
    <w:rsid w:val="002A38D6"/>
    <w:rsid w:val="002A3FA1"/>
    <w:rsid w:val="002C1E65"/>
    <w:rsid w:val="002C4734"/>
    <w:rsid w:val="002D06E9"/>
    <w:rsid w:val="002D51B6"/>
    <w:rsid w:val="002D5CE5"/>
    <w:rsid w:val="002D637B"/>
    <w:rsid w:val="002E00AB"/>
    <w:rsid w:val="002E1890"/>
    <w:rsid w:val="002E2AA6"/>
    <w:rsid w:val="002E351A"/>
    <w:rsid w:val="002F3218"/>
    <w:rsid w:val="002F64D1"/>
    <w:rsid w:val="003009F3"/>
    <w:rsid w:val="00303668"/>
    <w:rsid w:val="00305B6A"/>
    <w:rsid w:val="00311E44"/>
    <w:rsid w:val="00312E7D"/>
    <w:rsid w:val="003135A2"/>
    <w:rsid w:val="00314C4E"/>
    <w:rsid w:val="00316BE8"/>
    <w:rsid w:val="00332B48"/>
    <w:rsid w:val="0033516D"/>
    <w:rsid w:val="00336DA9"/>
    <w:rsid w:val="0034146D"/>
    <w:rsid w:val="00345533"/>
    <w:rsid w:val="00347EBC"/>
    <w:rsid w:val="0035018F"/>
    <w:rsid w:val="003509DC"/>
    <w:rsid w:val="00351747"/>
    <w:rsid w:val="00351E8F"/>
    <w:rsid w:val="00354BE0"/>
    <w:rsid w:val="003621A9"/>
    <w:rsid w:val="00362748"/>
    <w:rsid w:val="00362A0B"/>
    <w:rsid w:val="00364026"/>
    <w:rsid w:val="00372859"/>
    <w:rsid w:val="0037429C"/>
    <w:rsid w:val="0037796B"/>
    <w:rsid w:val="00380FE4"/>
    <w:rsid w:val="003860F4"/>
    <w:rsid w:val="003867EB"/>
    <w:rsid w:val="00386D4E"/>
    <w:rsid w:val="00386F20"/>
    <w:rsid w:val="00387913"/>
    <w:rsid w:val="00390E00"/>
    <w:rsid w:val="0039207B"/>
    <w:rsid w:val="00395320"/>
    <w:rsid w:val="00397787"/>
    <w:rsid w:val="003979CF"/>
    <w:rsid w:val="00397CE5"/>
    <w:rsid w:val="003A35F5"/>
    <w:rsid w:val="003A484C"/>
    <w:rsid w:val="003B0D1A"/>
    <w:rsid w:val="003B1173"/>
    <w:rsid w:val="003B2E5D"/>
    <w:rsid w:val="003C5556"/>
    <w:rsid w:val="003C77A6"/>
    <w:rsid w:val="003D2C2F"/>
    <w:rsid w:val="003D6446"/>
    <w:rsid w:val="003D74F5"/>
    <w:rsid w:val="003E0552"/>
    <w:rsid w:val="003E211D"/>
    <w:rsid w:val="003E228C"/>
    <w:rsid w:val="003E3016"/>
    <w:rsid w:val="003E45AE"/>
    <w:rsid w:val="003E682C"/>
    <w:rsid w:val="003F0B67"/>
    <w:rsid w:val="003F1A95"/>
    <w:rsid w:val="003F60BF"/>
    <w:rsid w:val="00401EB9"/>
    <w:rsid w:val="00404792"/>
    <w:rsid w:val="00406DAC"/>
    <w:rsid w:val="004128FA"/>
    <w:rsid w:val="004139AA"/>
    <w:rsid w:val="004160B5"/>
    <w:rsid w:val="004165BF"/>
    <w:rsid w:val="0042661D"/>
    <w:rsid w:val="00427FA0"/>
    <w:rsid w:val="00431F5C"/>
    <w:rsid w:val="00434122"/>
    <w:rsid w:val="00435811"/>
    <w:rsid w:val="00440C3E"/>
    <w:rsid w:val="00453938"/>
    <w:rsid w:val="00460F72"/>
    <w:rsid w:val="00462521"/>
    <w:rsid w:val="004642C4"/>
    <w:rsid w:val="004721C6"/>
    <w:rsid w:val="00472558"/>
    <w:rsid w:val="00472714"/>
    <w:rsid w:val="0047471F"/>
    <w:rsid w:val="00477BAA"/>
    <w:rsid w:val="00481E69"/>
    <w:rsid w:val="004857F9"/>
    <w:rsid w:val="00493ACD"/>
    <w:rsid w:val="00495C00"/>
    <w:rsid w:val="00497A60"/>
    <w:rsid w:val="004A1014"/>
    <w:rsid w:val="004A2499"/>
    <w:rsid w:val="004A3650"/>
    <w:rsid w:val="004B2B75"/>
    <w:rsid w:val="004B7F86"/>
    <w:rsid w:val="004C471E"/>
    <w:rsid w:val="004C50B5"/>
    <w:rsid w:val="004C52AE"/>
    <w:rsid w:val="004C6293"/>
    <w:rsid w:val="004C689A"/>
    <w:rsid w:val="004C75D9"/>
    <w:rsid w:val="004D0B92"/>
    <w:rsid w:val="004D12C7"/>
    <w:rsid w:val="004D2F5A"/>
    <w:rsid w:val="004D7CB0"/>
    <w:rsid w:val="004E2414"/>
    <w:rsid w:val="004E6629"/>
    <w:rsid w:val="004E7F90"/>
    <w:rsid w:val="004F585A"/>
    <w:rsid w:val="00506D4C"/>
    <w:rsid w:val="00510A93"/>
    <w:rsid w:val="00511562"/>
    <w:rsid w:val="00511659"/>
    <w:rsid w:val="00511FC4"/>
    <w:rsid w:val="00513BF8"/>
    <w:rsid w:val="00514708"/>
    <w:rsid w:val="00516203"/>
    <w:rsid w:val="005174E3"/>
    <w:rsid w:val="00517EC6"/>
    <w:rsid w:val="005229D5"/>
    <w:rsid w:val="00526348"/>
    <w:rsid w:val="0052659B"/>
    <w:rsid w:val="00535E46"/>
    <w:rsid w:val="00542976"/>
    <w:rsid w:val="00543FA8"/>
    <w:rsid w:val="0054697C"/>
    <w:rsid w:val="00546E71"/>
    <w:rsid w:val="0055272F"/>
    <w:rsid w:val="00556BDF"/>
    <w:rsid w:val="0056005B"/>
    <w:rsid w:val="0056155F"/>
    <w:rsid w:val="005665F1"/>
    <w:rsid w:val="00567142"/>
    <w:rsid w:val="005741B1"/>
    <w:rsid w:val="00577D6E"/>
    <w:rsid w:val="00590245"/>
    <w:rsid w:val="00592EA5"/>
    <w:rsid w:val="00595FB5"/>
    <w:rsid w:val="0059737B"/>
    <w:rsid w:val="005A23C1"/>
    <w:rsid w:val="005A2CCE"/>
    <w:rsid w:val="005A7D53"/>
    <w:rsid w:val="005B34A8"/>
    <w:rsid w:val="005B74FA"/>
    <w:rsid w:val="005C39E2"/>
    <w:rsid w:val="005D1038"/>
    <w:rsid w:val="005D26DA"/>
    <w:rsid w:val="005D4FBD"/>
    <w:rsid w:val="005D6875"/>
    <w:rsid w:val="005E2BB1"/>
    <w:rsid w:val="005E2DBD"/>
    <w:rsid w:val="005E2E4A"/>
    <w:rsid w:val="005E3219"/>
    <w:rsid w:val="005E34C1"/>
    <w:rsid w:val="005E3D7B"/>
    <w:rsid w:val="005E54CF"/>
    <w:rsid w:val="005F7751"/>
    <w:rsid w:val="00601823"/>
    <w:rsid w:val="0060430A"/>
    <w:rsid w:val="00605695"/>
    <w:rsid w:val="00605CB0"/>
    <w:rsid w:val="006064DF"/>
    <w:rsid w:val="00606991"/>
    <w:rsid w:val="00610575"/>
    <w:rsid w:val="006109B0"/>
    <w:rsid w:val="00613631"/>
    <w:rsid w:val="0061497B"/>
    <w:rsid w:val="00620E7C"/>
    <w:rsid w:val="00621B86"/>
    <w:rsid w:val="0062214D"/>
    <w:rsid w:val="006244DA"/>
    <w:rsid w:val="00627BAC"/>
    <w:rsid w:val="00632C95"/>
    <w:rsid w:val="006368D1"/>
    <w:rsid w:val="00636F39"/>
    <w:rsid w:val="006378F2"/>
    <w:rsid w:val="006416D5"/>
    <w:rsid w:val="00641D52"/>
    <w:rsid w:val="0064254B"/>
    <w:rsid w:val="00646B9A"/>
    <w:rsid w:val="0065081C"/>
    <w:rsid w:val="0065202B"/>
    <w:rsid w:val="00652BD3"/>
    <w:rsid w:val="00652DE0"/>
    <w:rsid w:val="006565DB"/>
    <w:rsid w:val="00657630"/>
    <w:rsid w:val="00660D34"/>
    <w:rsid w:val="00662412"/>
    <w:rsid w:val="006640C0"/>
    <w:rsid w:val="00664524"/>
    <w:rsid w:val="00664C00"/>
    <w:rsid w:val="00665D22"/>
    <w:rsid w:val="00670239"/>
    <w:rsid w:val="006762C6"/>
    <w:rsid w:val="00676FA8"/>
    <w:rsid w:val="00677763"/>
    <w:rsid w:val="00693954"/>
    <w:rsid w:val="00697B66"/>
    <w:rsid w:val="006A06F1"/>
    <w:rsid w:val="006A359D"/>
    <w:rsid w:val="006A4500"/>
    <w:rsid w:val="006A6363"/>
    <w:rsid w:val="006A765B"/>
    <w:rsid w:val="006B00B9"/>
    <w:rsid w:val="006B22A3"/>
    <w:rsid w:val="006B29F6"/>
    <w:rsid w:val="006B3930"/>
    <w:rsid w:val="006C49F0"/>
    <w:rsid w:val="006D022F"/>
    <w:rsid w:val="006D05DE"/>
    <w:rsid w:val="006D12BB"/>
    <w:rsid w:val="006D71A6"/>
    <w:rsid w:val="006E50F8"/>
    <w:rsid w:val="006E6437"/>
    <w:rsid w:val="006E7B70"/>
    <w:rsid w:val="006F044E"/>
    <w:rsid w:val="006F5380"/>
    <w:rsid w:val="006F61F5"/>
    <w:rsid w:val="006F7012"/>
    <w:rsid w:val="007024CD"/>
    <w:rsid w:val="00704677"/>
    <w:rsid w:val="00705DE0"/>
    <w:rsid w:val="0071186D"/>
    <w:rsid w:val="00713243"/>
    <w:rsid w:val="007164AB"/>
    <w:rsid w:val="00716C00"/>
    <w:rsid w:val="0072038B"/>
    <w:rsid w:val="007245DE"/>
    <w:rsid w:val="00726A2A"/>
    <w:rsid w:val="00734D62"/>
    <w:rsid w:val="00735688"/>
    <w:rsid w:val="0073721A"/>
    <w:rsid w:val="00747328"/>
    <w:rsid w:val="0075021B"/>
    <w:rsid w:val="007539F9"/>
    <w:rsid w:val="00755CA4"/>
    <w:rsid w:val="00762C0E"/>
    <w:rsid w:val="007677E0"/>
    <w:rsid w:val="00767FBB"/>
    <w:rsid w:val="00770943"/>
    <w:rsid w:val="00770969"/>
    <w:rsid w:val="007714D7"/>
    <w:rsid w:val="00777141"/>
    <w:rsid w:val="007801E0"/>
    <w:rsid w:val="00781297"/>
    <w:rsid w:val="007829CE"/>
    <w:rsid w:val="0078344A"/>
    <w:rsid w:val="0078422B"/>
    <w:rsid w:val="0078563E"/>
    <w:rsid w:val="00787403"/>
    <w:rsid w:val="007877F9"/>
    <w:rsid w:val="00791322"/>
    <w:rsid w:val="00792400"/>
    <w:rsid w:val="00794855"/>
    <w:rsid w:val="0079586B"/>
    <w:rsid w:val="007A0FF1"/>
    <w:rsid w:val="007A24A6"/>
    <w:rsid w:val="007A2F9E"/>
    <w:rsid w:val="007A74B2"/>
    <w:rsid w:val="007A7B2C"/>
    <w:rsid w:val="007B6062"/>
    <w:rsid w:val="007B78B5"/>
    <w:rsid w:val="007C1EED"/>
    <w:rsid w:val="007C1FD7"/>
    <w:rsid w:val="007C382F"/>
    <w:rsid w:val="007C3DBC"/>
    <w:rsid w:val="007C4C52"/>
    <w:rsid w:val="007C568E"/>
    <w:rsid w:val="007D2C7F"/>
    <w:rsid w:val="007D4821"/>
    <w:rsid w:val="007D5F3B"/>
    <w:rsid w:val="007E49E3"/>
    <w:rsid w:val="007F6BCF"/>
    <w:rsid w:val="008024F9"/>
    <w:rsid w:val="00802E96"/>
    <w:rsid w:val="00805EDF"/>
    <w:rsid w:val="008068DE"/>
    <w:rsid w:val="00810C67"/>
    <w:rsid w:val="00820BF6"/>
    <w:rsid w:val="008220E8"/>
    <w:rsid w:val="008222C4"/>
    <w:rsid w:val="00825279"/>
    <w:rsid w:val="00832F6E"/>
    <w:rsid w:val="00835042"/>
    <w:rsid w:val="00835794"/>
    <w:rsid w:val="00837353"/>
    <w:rsid w:val="00840288"/>
    <w:rsid w:val="0084073B"/>
    <w:rsid w:val="008510FC"/>
    <w:rsid w:val="00851488"/>
    <w:rsid w:val="00852C76"/>
    <w:rsid w:val="0085415E"/>
    <w:rsid w:val="00855A7A"/>
    <w:rsid w:val="00857939"/>
    <w:rsid w:val="00860AE6"/>
    <w:rsid w:val="00870BA5"/>
    <w:rsid w:val="00871358"/>
    <w:rsid w:val="00873793"/>
    <w:rsid w:val="0088121E"/>
    <w:rsid w:val="00882AB8"/>
    <w:rsid w:val="008855DB"/>
    <w:rsid w:val="00885E2F"/>
    <w:rsid w:val="00887916"/>
    <w:rsid w:val="00887E5A"/>
    <w:rsid w:val="008914CD"/>
    <w:rsid w:val="00893330"/>
    <w:rsid w:val="00895C13"/>
    <w:rsid w:val="008973C0"/>
    <w:rsid w:val="008975F1"/>
    <w:rsid w:val="008A37FF"/>
    <w:rsid w:val="008A3E7A"/>
    <w:rsid w:val="008A5D02"/>
    <w:rsid w:val="008B3C2C"/>
    <w:rsid w:val="008B5AA1"/>
    <w:rsid w:val="008B7682"/>
    <w:rsid w:val="008C0E1C"/>
    <w:rsid w:val="008C12FB"/>
    <w:rsid w:val="008C4589"/>
    <w:rsid w:val="008C5EE4"/>
    <w:rsid w:val="008C6E4D"/>
    <w:rsid w:val="008D229D"/>
    <w:rsid w:val="008D433C"/>
    <w:rsid w:val="008D69D6"/>
    <w:rsid w:val="008D6CD8"/>
    <w:rsid w:val="008D7614"/>
    <w:rsid w:val="008E48E4"/>
    <w:rsid w:val="008E5098"/>
    <w:rsid w:val="008E5D19"/>
    <w:rsid w:val="008F1394"/>
    <w:rsid w:val="008F5F44"/>
    <w:rsid w:val="00901E66"/>
    <w:rsid w:val="0091418B"/>
    <w:rsid w:val="009217D7"/>
    <w:rsid w:val="00921EC7"/>
    <w:rsid w:val="00927571"/>
    <w:rsid w:val="00931A91"/>
    <w:rsid w:val="00935A8C"/>
    <w:rsid w:val="00936C27"/>
    <w:rsid w:val="00940539"/>
    <w:rsid w:val="00952A77"/>
    <w:rsid w:val="00953B6C"/>
    <w:rsid w:val="009560D9"/>
    <w:rsid w:val="00956223"/>
    <w:rsid w:val="00956404"/>
    <w:rsid w:val="00960F9C"/>
    <w:rsid w:val="00963DDA"/>
    <w:rsid w:val="00965786"/>
    <w:rsid w:val="00966ABD"/>
    <w:rsid w:val="0097177E"/>
    <w:rsid w:val="009734C4"/>
    <w:rsid w:val="009749AB"/>
    <w:rsid w:val="009778A7"/>
    <w:rsid w:val="00980B96"/>
    <w:rsid w:val="00980D35"/>
    <w:rsid w:val="00983E32"/>
    <w:rsid w:val="00984FB9"/>
    <w:rsid w:val="00986050"/>
    <w:rsid w:val="0099029C"/>
    <w:rsid w:val="009925D6"/>
    <w:rsid w:val="0099603C"/>
    <w:rsid w:val="009966DF"/>
    <w:rsid w:val="009A0D49"/>
    <w:rsid w:val="009A0FE6"/>
    <w:rsid w:val="009A2BA3"/>
    <w:rsid w:val="009A46C7"/>
    <w:rsid w:val="009A5F3A"/>
    <w:rsid w:val="009A63B6"/>
    <w:rsid w:val="009A700C"/>
    <w:rsid w:val="009B1A81"/>
    <w:rsid w:val="009B3490"/>
    <w:rsid w:val="009B456C"/>
    <w:rsid w:val="009B5765"/>
    <w:rsid w:val="009B5B63"/>
    <w:rsid w:val="009C3080"/>
    <w:rsid w:val="009C3147"/>
    <w:rsid w:val="009C7C62"/>
    <w:rsid w:val="009D27D9"/>
    <w:rsid w:val="009D2CAC"/>
    <w:rsid w:val="009D3EF9"/>
    <w:rsid w:val="009D57D9"/>
    <w:rsid w:val="009E64F6"/>
    <w:rsid w:val="009F0B68"/>
    <w:rsid w:val="009F4DAD"/>
    <w:rsid w:val="009F7CD9"/>
    <w:rsid w:val="00A00B99"/>
    <w:rsid w:val="00A0243C"/>
    <w:rsid w:val="00A041C4"/>
    <w:rsid w:val="00A05B9C"/>
    <w:rsid w:val="00A06520"/>
    <w:rsid w:val="00A07DF4"/>
    <w:rsid w:val="00A07E8A"/>
    <w:rsid w:val="00A10BAE"/>
    <w:rsid w:val="00A15707"/>
    <w:rsid w:val="00A20C9D"/>
    <w:rsid w:val="00A2383F"/>
    <w:rsid w:val="00A279CA"/>
    <w:rsid w:val="00A3358C"/>
    <w:rsid w:val="00A40ADC"/>
    <w:rsid w:val="00A414AC"/>
    <w:rsid w:val="00A42665"/>
    <w:rsid w:val="00A44A17"/>
    <w:rsid w:val="00A45575"/>
    <w:rsid w:val="00A51C6F"/>
    <w:rsid w:val="00A550FC"/>
    <w:rsid w:val="00A7000D"/>
    <w:rsid w:val="00A747B6"/>
    <w:rsid w:val="00A7488F"/>
    <w:rsid w:val="00A76776"/>
    <w:rsid w:val="00A837C8"/>
    <w:rsid w:val="00A85496"/>
    <w:rsid w:val="00A9031B"/>
    <w:rsid w:val="00A92DFE"/>
    <w:rsid w:val="00A93291"/>
    <w:rsid w:val="00A96E25"/>
    <w:rsid w:val="00A96FA1"/>
    <w:rsid w:val="00A97A57"/>
    <w:rsid w:val="00AA1278"/>
    <w:rsid w:val="00AA5A3C"/>
    <w:rsid w:val="00AB061C"/>
    <w:rsid w:val="00AB4E8E"/>
    <w:rsid w:val="00AB4F47"/>
    <w:rsid w:val="00AB56E3"/>
    <w:rsid w:val="00AC081C"/>
    <w:rsid w:val="00AC13DD"/>
    <w:rsid w:val="00AC3745"/>
    <w:rsid w:val="00AC4AD1"/>
    <w:rsid w:val="00AC4C4D"/>
    <w:rsid w:val="00AD1779"/>
    <w:rsid w:val="00AD40EE"/>
    <w:rsid w:val="00AD7A87"/>
    <w:rsid w:val="00AE4DB7"/>
    <w:rsid w:val="00AE5282"/>
    <w:rsid w:val="00AE64C4"/>
    <w:rsid w:val="00AF1A3E"/>
    <w:rsid w:val="00AF5F94"/>
    <w:rsid w:val="00AF7656"/>
    <w:rsid w:val="00B018D3"/>
    <w:rsid w:val="00B01CE0"/>
    <w:rsid w:val="00B02C20"/>
    <w:rsid w:val="00B20DBD"/>
    <w:rsid w:val="00B21AD9"/>
    <w:rsid w:val="00B23ED5"/>
    <w:rsid w:val="00B23F8F"/>
    <w:rsid w:val="00B240E0"/>
    <w:rsid w:val="00B32774"/>
    <w:rsid w:val="00B332C0"/>
    <w:rsid w:val="00B346BF"/>
    <w:rsid w:val="00B3559C"/>
    <w:rsid w:val="00B379C0"/>
    <w:rsid w:val="00B405C7"/>
    <w:rsid w:val="00B41957"/>
    <w:rsid w:val="00B448FE"/>
    <w:rsid w:val="00B4765A"/>
    <w:rsid w:val="00B509AA"/>
    <w:rsid w:val="00B521F0"/>
    <w:rsid w:val="00B56038"/>
    <w:rsid w:val="00B56089"/>
    <w:rsid w:val="00B81BB0"/>
    <w:rsid w:val="00B84495"/>
    <w:rsid w:val="00B866B2"/>
    <w:rsid w:val="00B911A5"/>
    <w:rsid w:val="00B91748"/>
    <w:rsid w:val="00B922BF"/>
    <w:rsid w:val="00B92AE5"/>
    <w:rsid w:val="00B9392E"/>
    <w:rsid w:val="00B943A4"/>
    <w:rsid w:val="00B975CC"/>
    <w:rsid w:val="00BA0A14"/>
    <w:rsid w:val="00BA0BA2"/>
    <w:rsid w:val="00BA2152"/>
    <w:rsid w:val="00BA6049"/>
    <w:rsid w:val="00BB1AC0"/>
    <w:rsid w:val="00BB6308"/>
    <w:rsid w:val="00BC3144"/>
    <w:rsid w:val="00BC32A1"/>
    <w:rsid w:val="00BC3F72"/>
    <w:rsid w:val="00BC4C11"/>
    <w:rsid w:val="00BD076C"/>
    <w:rsid w:val="00BD0AFE"/>
    <w:rsid w:val="00BD78DD"/>
    <w:rsid w:val="00BE6219"/>
    <w:rsid w:val="00BF02C4"/>
    <w:rsid w:val="00BF22BA"/>
    <w:rsid w:val="00C01231"/>
    <w:rsid w:val="00C04ACE"/>
    <w:rsid w:val="00C05D19"/>
    <w:rsid w:val="00C11101"/>
    <w:rsid w:val="00C13F37"/>
    <w:rsid w:val="00C14D56"/>
    <w:rsid w:val="00C22E65"/>
    <w:rsid w:val="00C23050"/>
    <w:rsid w:val="00C25E9C"/>
    <w:rsid w:val="00C42C2B"/>
    <w:rsid w:val="00C45EB0"/>
    <w:rsid w:val="00C46039"/>
    <w:rsid w:val="00C46B55"/>
    <w:rsid w:val="00C5671F"/>
    <w:rsid w:val="00C57225"/>
    <w:rsid w:val="00C61495"/>
    <w:rsid w:val="00C614D3"/>
    <w:rsid w:val="00C61853"/>
    <w:rsid w:val="00C63720"/>
    <w:rsid w:val="00C74D03"/>
    <w:rsid w:val="00C75056"/>
    <w:rsid w:val="00C7718C"/>
    <w:rsid w:val="00C81FB3"/>
    <w:rsid w:val="00C869EC"/>
    <w:rsid w:val="00C87CEF"/>
    <w:rsid w:val="00C96BDA"/>
    <w:rsid w:val="00CA43E6"/>
    <w:rsid w:val="00CB030B"/>
    <w:rsid w:val="00CB08F3"/>
    <w:rsid w:val="00CB41F6"/>
    <w:rsid w:val="00CB5BCC"/>
    <w:rsid w:val="00CB79EE"/>
    <w:rsid w:val="00CC0BBE"/>
    <w:rsid w:val="00CC5BB7"/>
    <w:rsid w:val="00CD1A8A"/>
    <w:rsid w:val="00CD1F43"/>
    <w:rsid w:val="00CD2250"/>
    <w:rsid w:val="00CD55E9"/>
    <w:rsid w:val="00CD6D4B"/>
    <w:rsid w:val="00CE607C"/>
    <w:rsid w:val="00CE6831"/>
    <w:rsid w:val="00CF14BE"/>
    <w:rsid w:val="00CF1A5F"/>
    <w:rsid w:val="00CF3690"/>
    <w:rsid w:val="00CF59C7"/>
    <w:rsid w:val="00CF6A8B"/>
    <w:rsid w:val="00CF77A8"/>
    <w:rsid w:val="00D01534"/>
    <w:rsid w:val="00D02267"/>
    <w:rsid w:val="00D03324"/>
    <w:rsid w:val="00D03906"/>
    <w:rsid w:val="00D054AD"/>
    <w:rsid w:val="00D06745"/>
    <w:rsid w:val="00D13CFE"/>
    <w:rsid w:val="00D16614"/>
    <w:rsid w:val="00D201E3"/>
    <w:rsid w:val="00D20390"/>
    <w:rsid w:val="00D23EF1"/>
    <w:rsid w:val="00D2443C"/>
    <w:rsid w:val="00D3021E"/>
    <w:rsid w:val="00D314FA"/>
    <w:rsid w:val="00D36D17"/>
    <w:rsid w:val="00D40BA9"/>
    <w:rsid w:val="00D41C87"/>
    <w:rsid w:val="00D437BA"/>
    <w:rsid w:val="00D52E25"/>
    <w:rsid w:val="00D57EB7"/>
    <w:rsid w:val="00D621AE"/>
    <w:rsid w:val="00D64387"/>
    <w:rsid w:val="00D65533"/>
    <w:rsid w:val="00D709B5"/>
    <w:rsid w:val="00D73971"/>
    <w:rsid w:val="00D75EAD"/>
    <w:rsid w:val="00D839BB"/>
    <w:rsid w:val="00D83EA8"/>
    <w:rsid w:val="00D87289"/>
    <w:rsid w:val="00D87955"/>
    <w:rsid w:val="00D91AFF"/>
    <w:rsid w:val="00D927DF"/>
    <w:rsid w:val="00D92FAD"/>
    <w:rsid w:val="00D9377C"/>
    <w:rsid w:val="00D93895"/>
    <w:rsid w:val="00D94378"/>
    <w:rsid w:val="00D94859"/>
    <w:rsid w:val="00D9565A"/>
    <w:rsid w:val="00D95DBF"/>
    <w:rsid w:val="00D962F9"/>
    <w:rsid w:val="00D97352"/>
    <w:rsid w:val="00DA017C"/>
    <w:rsid w:val="00DA0491"/>
    <w:rsid w:val="00DA0AA1"/>
    <w:rsid w:val="00DA1A50"/>
    <w:rsid w:val="00DA4013"/>
    <w:rsid w:val="00DA4FE5"/>
    <w:rsid w:val="00DB0B81"/>
    <w:rsid w:val="00DB1D5E"/>
    <w:rsid w:val="00DB268F"/>
    <w:rsid w:val="00DB42A3"/>
    <w:rsid w:val="00DB527A"/>
    <w:rsid w:val="00DC13ED"/>
    <w:rsid w:val="00DC1644"/>
    <w:rsid w:val="00DC321A"/>
    <w:rsid w:val="00DC323A"/>
    <w:rsid w:val="00DC3B8A"/>
    <w:rsid w:val="00DC717A"/>
    <w:rsid w:val="00DD1164"/>
    <w:rsid w:val="00DD1557"/>
    <w:rsid w:val="00DD3590"/>
    <w:rsid w:val="00DD3C23"/>
    <w:rsid w:val="00DD4051"/>
    <w:rsid w:val="00DD41D7"/>
    <w:rsid w:val="00DD47CB"/>
    <w:rsid w:val="00DD7C8B"/>
    <w:rsid w:val="00DE12E2"/>
    <w:rsid w:val="00DE553C"/>
    <w:rsid w:val="00DF33EA"/>
    <w:rsid w:val="00DF6687"/>
    <w:rsid w:val="00E01B53"/>
    <w:rsid w:val="00E02071"/>
    <w:rsid w:val="00E06788"/>
    <w:rsid w:val="00E07E36"/>
    <w:rsid w:val="00E14358"/>
    <w:rsid w:val="00E14779"/>
    <w:rsid w:val="00E171BF"/>
    <w:rsid w:val="00E20552"/>
    <w:rsid w:val="00E22686"/>
    <w:rsid w:val="00E23D87"/>
    <w:rsid w:val="00E2412D"/>
    <w:rsid w:val="00E252D4"/>
    <w:rsid w:val="00E26C91"/>
    <w:rsid w:val="00E27EBE"/>
    <w:rsid w:val="00E3064A"/>
    <w:rsid w:val="00E308E6"/>
    <w:rsid w:val="00E30B81"/>
    <w:rsid w:val="00E413F4"/>
    <w:rsid w:val="00E4459D"/>
    <w:rsid w:val="00E51EC1"/>
    <w:rsid w:val="00E52487"/>
    <w:rsid w:val="00E551B3"/>
    <w:rsid w:val="00E61D21"/>
    <w:rsid w:val="00E644F4"/>
    <w:rsid w:val="00E660FB"/>
    <w:rsid w:val="00E66375"/>
    <w:rsid w:val="00E72391"/>
    <w:rsid w:val="00E7258C"/>
    <w:rsid w:val="00E72E46"/>
    <w:rsid w:val="00E740EE"/>
    <w:rsid w:val="00E7516D"/>
    <w:rsid w:val="00E75AF9"/>
    <w:rsid w:val="00E773F5"/>
    <w:rsid w:val="00E800D5"/>
    <w:rsid w:val="00E80930"/>
    <w:rsid w:val="00E81710"/>
    <w:rsid w:val="00E830E0"/>
    <w:rsid w:val="00E832BF"/>
    <w:rsid w:val="00E84E20"/>
    <w:rsid w:val="00E8546D"/>
    <w:rsid w:val="00E864B3"/>
    <w:rsid w:val="00E87C3E"/>
    <w:rsid w:val="00E937CF"/>
    <w:rsid w:val="00E97159"/>
    <w:rsid w:val="00EA0994"/>
    <w:rsid w:val="00EA389A"/>
    <w:rsid w:val="00EA47A8"/>
    <w:rsid w:val="00EA6C96"/>
    <w:rsid w:val="00EA7708"/>
    <w:rsid w:val="00EB2DBF"/>
    <w:rsid w:val="00EB2E4B"/>
    <w:rsid w:val="00EB52D0"/>
    <w:rsid w:val="00EB6AE2"/>
    <w:rsid w:val="00EC0042"/>
    <w:rsid w:val="00EC14AE"/>
    <w:rsid w:val="00EC58E6"/>
    <w:rsid w:val="00ED5F39"/>
    <w:rsid w:val="00EE263E"/>
    <w:rsid w:val="00EF5186"/>
    <w:rsid w:val="00EF5FA6"/>
    <w:rsid w:val="00EF7A1D"/>
    <w:rsid w:val="00F00130"/>
    <w:rsid w:val="00F0324B"/>
    <w:rsid w:val="00F047EA"/>
    <w:rsid w:val="00F0638C"/>
    <w:rsid w:val="00F07946"/>
    <w:rsid w:val="00F13457"/>
    <w:rsid w:val="00F20BE2"/>
    <w:rsid w:val="00F23C18"/>
    <w:rsid w:val="00F24876"/>
    <w:rsid w:val="00F24F2B"/>
    <w:rsid w:val="00F26406"/>
    <w:rsid w:val="00F30CE2"/>
    <w:rsid w:val="00F3451E"/>
    <w:rsid w:val="00F403C4"/>
    <w:rsid w:val="00F40558"/>
    <w:rsid w:val="00F449F2"/>
    <w:rsid w:val="00F453FA"/>
    <w:rsid w:val="00F454BF"/>
    <w:rsid w:val="00F47AF3"/>
    <w:rsid w:val="00F52AF7"/>
    <w:rsid w:val="00F55AA6"/>
    <w:rsid w:val="00F55E65"/>
    <w:rsid w:val="00F56D1F"/>
    <w:rsid w:val="00F6230B"/>
    <w:rsid w:val="00F62534"/>
    <w:rsid w:val="00F64C60"/>
    <w:rsid w:val="00F677E6"/>
    <w:rsid w:val="00F70418"/>
    <w:rsid w:val="00F76EA1"/>
    <w:rsid w:val="00F825C3"/>
    <w:rsid w:val="00F82892"/>
    <w:rsid w:val="00F841BD"/>
    <w:rsid w:val="00F8545F"/>
    <w:rsid w:val="00F85CA1"/>
    <w:rsid w:val="00F87A2A"/>
    <w:rsid w:val="00F90FC4"/>
    <w:rsid w:val="00F92458"/>
    <w:rsid w:val="00F9461B"/>
    <w:rsid w:val="00F952B6"/>
    <w:rsid w:val="00F95685"/>
    <w:rsid w:val="00F96E81"/>
    <w:rsid w:val="00F976FC"/>
    <w:rsid w:val="00FA05B5"/>
    <w:rsid w:val="00FA0E34"/>
    <w:rsid w:val="00FA657B"/>
    <w:rsid w:val="00FB1AF7"/>
    <w:rsid w:val="00FB41EB"/>
    <w:rsid w:val="00FB50D0"/>
    <w:rsid w:val="00FB5244"/>
    <w:rsid w:val="00FB7A6E"/>
    <w:rsid w:val="00FC1DA8"/>
    <w:rsid w:val="00FC68DD"/>
    <w:rsid w:val="00FD0DA2"/>
    <w:rsid w:val="00FE1224"/>
    <w:rsid w:val="00FE1E0A"/>
    <w:rsid w:val="00FE2EF6"/>
    <w:rsid w:val="00FE7FE2"/>
    <w:rsid w:val="00FF0846"/>
    <w:rsid w:val="00FF174D"/>
    <w:rsid w:val="00FF3DE8"/>
    <w:rsid w:val="03842853"/>
    <w:rsid w:val="039B1717"/>
    <w:rsid w:val="054A2177"/>
    <w:rsid w:val="05C7636A"/>
    <w:rsid w:val="060A77B1"/>
    <w:rsid w:val="06287B1D"/>
    <w:rsid w:val="063F0BAF"/>
    <w:rsid w:val="072A757B"/>
    <w:rsid w:val="0882521D"/>
    <w:rsid w:val="0A191512"/>
    <w:rsid w:val="0A73144E"/>
    <w:rsid w:val="0B0B6DC1"/>
    <w:rsid w:val="0CEB488B"/>
    <w:rsid w:val="0E48455A"/>
    <w:rsid w:val="0E7464A9"/>
    <w:rsid w:val="114D10CF"/>
    <w:rsid w:val="12D57911"/>
    <w:rsid w:val="130A18AA"/>
    <w:rsid w:val="139B059E"/>
    <w:rsid w:val="152952ED"/>
    <w:rsid w:val="15794C4C"/>
    <w:rsid w:val="157A0BBD"/>
    <w:rsid w:val="172515B1"/>
    <w:rsid w:val="1767498E"/>
    <w:rsid w:val="18343E34"/>
    <w:rsid w:val="184F18D9"/>
    <w:rsid w:val="18874421"/>
    <w:rsid w:val="18CA60B0"/>
    <w:rsid w:val="19820974"/>
    <w:rsid w:val="19AC2F66"/>
    <w:rsid w:val="1B0F69A1"/>
    <w:rsid w:val="1B850154"/>
    <w:rsid w:val="1D2F6DE3"/>
    <w:rsid w:val="1DBC3DBE"/>
    <w:rsid w:val="204E3AE1"/>
    <w:rsid w:val="20631393"/>
    <w:rsid w:val="21304301"/>
    <w:rsid w:val="22666A4A"/>
    <w:rsid w:val="22CA51CD"/>
    <w:rsid w:val="239E2866"/>
    <w:rsid w:val="25A309F2"/>
    <w:rsid w:val="26310867"/>
    <w:rsid w:val="26B82B43"/>
    <w:rsid w:val="27132453"/>
    <w:rsid w:val="27A24630"/>
    <w:rsid w:val="27D43CBB"/>
    <w:rsid w:val="280C692F"/>
    <w:rsid w:val="28C000EA"/>
    <w:rsid w:val="299C5DC8"/>
    <w:rsid w:val="29D45528"/>
    <w:rsid w:val="29F91D30"/>
    <w:rsid w:val="2A07413C"/>
    <w:rsid w:val="2A717614"/>
    <w:rsid w:val="2D9C0CF2"/>
    <w:rsid w:val="2EE53BB1"/>
    <w:rsid w:val="2F9133BE"/>
    <w:rsid w:val="2FC64279"/>
    <w:rsid w:val="30F07E16"/>
    <w:rsid w:val="30F712E6"/>
    <w:rsid w:val="31312F92"/>
    <w:rsid w:val="331860D7"/>
    <w:rsid w:val="3521373C"/>
    <w:rsid w:val="35482D81"/>
    <w:rsid w:val="35992C6B"/>
    <w:rsid w:val="36F14A27"/>
    <w:rsid w:val="380B6C54"/>
    <w:rsid w:val="38DA181E"/>
    <w:rsid w:val="399F4BD7"/>
    <w:rsid w:val="3B1038D1"/>
    <w:rsid w:val="3B8846F3"/>
    <w:rsid w:val="3C570410"/>
    <w:rsid w:val="3DB50C72"/>
    <w:rsid w:val="3FF44157"/>
    <w:rsid w:val="410852A0"/>
    <w:rsid w:val="41DC380D"/>
    <w:rsid w:val="43117A58"/>
    <w:rsid w:val="431421E2"/>
    <w:rsid w:val="436D4FDA"/>
    <w:rsid w:val="442671F5"/>
    <w:rsid w:val="450C086E"/>
    <w:rsid w:val="45257A07"/>
    <w:rsid w:val="45985345"/>
    <w:rsid w:val="45AC09E8"/>
    <w:rsid w:val="486473FA"/>
    <w:rsid w:val="48A06576"/>
    <w:rsid w:val="49AA2B86"/>
    <w:rsid w:val="49F50CAB"/>
    <w:rsid w:val="4CEB1805"/>
    <w:rsid w:val="4E210954"/>
    <w:rsid w:val="4E8739D6"/>
    <w:rsid w:val="4FEC0222"/>
    <w:rsid w:val="50877AEC"/>
    <w:rsid w:val="522615E3"/>
    <w:rsid w:val="56966920"/>
    <w:rsid w:val="578E1D4F"/>
    <w:rsid w:val="57C359D7"/>
    <w:rsid w:val="58E13E15"/>
    <w:rsid w:val="597E5D27"/>
    <w:rsid w:val="5A396650"/>
    <w:rsid w:val="5ACE5BCA"/>
    <w:rsid w:val="5B551446"/>
    <w:rsid w:val="5B6149F2"/>
    <w:rsid w:val="5C630A56"/>
    <w:rsid w:val="5C7B34BB"/>
    <w:rsid w:val="5CA76200"/>
    <w:rsid w:val="5CEB3B83"/>
    <w:rsid w:val="5E8169C8"/>
    <w:rsid w:val="61937C05"/>
    <w:rsid w:val="61B57D92"/>
    <w:rsid w:val="62C73C8D"/>
    <w:rsid w:val="65173795"/>
    <w:rsid w:val="65595D1E"/>
    <w:rsid w:val="68835CFF"/>
    <w:rsid w:val="691B0792"/>
    <w:rsid w:val="69B242BA"/>
    <w:rsid w:val="6BB02100"/>
    <w:rsid w:val="6BBA2344"/>
    <w:rsid w:val="6C5D2993"/>
    <w:rsid w:val="6CB555C5"/>
    <w:rsid w:val="6D1B047F"/>
    <w:rsid w:val="6F632923"/>
    <w:rsid w:val="71460F66"/>
    <w:rsid w:val="717622D2"/>
    <w:rsid w:val="71B12F11"/>
    <w:rsid w:val="71B249D0"/>
    <w:rsid w:val="7221162F"/>
    <w:rsid w:val="724D471C"/>
    <w:rsid w:val="72E30526"/>
    <w:rsid w:val="73436BF7"/>
    <w:rsid w:val="74CA456C"/>
    <w:rsid w:val="74F52FDE"/>
    <w:rsid w:val="769C2E65"/>
    <w:rsid w:val="77F207A0"/>
    <w:rsid w:val="787E5AD1"/>
    <w:rsid w:val="7B17124D"/>
    <w:rsid w:val="7CB76E8C"/>
    <w:rsid w:val="7CEC220B"/>
    <w:rsid w:val="7E1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B1D4B"/>
  <w15:docId w15:val="{68C66D47-3B68-4ED8-BBD6-056F981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360" w:lineRule="auto"/>
      <w:jc w:val="center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275"/>
      </w:tabs>
      <w:spacing w:beforeLines="200" w:afterLines="100" w:line="216" w:lineRule="auto"/>
      <w:ind w:left="1276" w:hanging="720"/>
      <w:outlineLvl w:val="2"/>
    </w:pPr>
    <w:rPr>
      <w:rFonts w:ascii="宋体"/>
      <w:b/>
      <w:snapToGrid/>
      <w:kern w:val="2"/>
      <w:sz w:val="28"/>
    </w:rPr>
  </w:style>
  <w:style w:type="paragraph" w:styleId="4">
    <w:name w:val="heading 4"/>
    <w:basedOn w:val="a"/>
    <w:next w:val="a0"/>
    <w:qFormat/>
    <w:pPr>
      <w:keepNext/>
      <w:tabs>
        <w:tab w:val="left" w:pos="1035"/>
      </w:tabs>
      <w:spacing w:line="216" w:lineRule="auto"/>
      <w:ind w:left="1035" w:hanging="420"/>
      <w:outlineLvl w:val="3"/>
    </w:pPr>
    <w:rPr>
      <w:rFonts w:ascii="黑体" w:eastAsia="黑体"/>
      <w:b/>
      <w:snapToGrid/>
      <w:kern w:val="2"/>
      <w:sz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  <w:rPr>
      <w:kern w:val="2"/>
    </w:rPr>
  </w:style>
  <w:style w:type="paragraph" w:styleId="a5">
    <w:name w:val="Document Map"/>
    <w:basedOn w:val="a"/>
    <w:qFormat/>
    <w:pPr>
      <w:shd w:val="clear" w:color="auto" w:fill="000080"/>
    </w:pPr>
  </w:style>
  <w:style w:type="paragraph" w:styleId="a6">
    <w:name w:val="annotation text"/>
    <w:basedOn w:val="a"/>
    <w:link w:val="a7"/>
    <w:qFormat/>
    <w:pPr>
      <w:jc w:val="left"/>
    </w:pPr>
    <w:rPr>
      <w:snapToGrid/>
      <w:kern w:val="2"/>
    </w:rPr>
  </w:style>
  <w:style w:type="paragraph" w:styleId="30">
    <w:name w:val="Body Text 3"/>
    <w:basedOn w:val="a"/>
    <w:qFormat/>
    <w:pPr>
      <w:spacing w:after="120" w:line="480" w:lineRule="exact"/>
    </w:pPr>
    <w:rPr>
      <w:snapToGrid/>
      <w:kern w:val="2"/>
      <w:sz w:val="16"/>
    </w:rPr>
  </w:style>
  <w:style w:type="paragraph" w:styleId="a8">
    <w:name w:val="Body Text"/>
    <w:basedOn w:val="a"/>
    <w:qFormat/>
    <w:pPr>
      <w:spacing w:after="120"/>
    </w:pPr>
  </w:style>
  <w:style w:type="paragraph" w:styleId="a9">
    <w:name w:val="Body Text Indent"/>
    <w:basedOn w:val="a"/>
    <w:qFormat/>
    <w:pPr>
      <w:adjustRightInd w:val="0"/>
      <w:spacing w:line="360" w:lineRule="auto"/>
      <w:ind w:firstLine="490"/>
      <w:jc w:val="left"/>
    </w:pPr>
    <w:rPr>
      <w:rFonts w:ascii="宋体" w:hAnsi="宋体" w:hint="eastAsia"/>
      <w:sz w:val="24"/>
    </w:rPr>
  </w:style>
  <w:style w:type="paragraph" w:styleId="aa">
    <w:name w:val="Block Text"/>
    <w:basedOn w:val="a"/>
    <w:qFormat/>
    <w:pPr>
      <w:adjustRightInd w:val="0"/>
      <w:snapToGrid w:val="0"/>
      <w:spacing w:line="300" w:lineRule="auto"/>
      <w:ind w:left="958" w:rightChars="-120" w:right="-120"/>
      <w:jc w:val="left"/>
    </w:pPr>
    <w:rPr>
      <w:rFonts w:ascii="宋体" w:hAnsi="宋体" w:hint="eastAsia"/>
      <w:snapToGrid/>
      <w:kern w:val="2"/>
      <w:sz w:val="28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b">
    <w:name w:val="Plain Text"/>
    <w:basedOn w:val="a"/>
    <w:link w:val="ac"/>
    <w:qFormat/>
    <w:rPr>
      <w:rFonts w:ascii="宋体" w:hAnsi="Courier New"/>
      <w:sz w:val="18"/>
    </w:rPr>
  </w:style>
  <w:style w:type="paragraph" w:styleId="ad">
    <w:name w:val="Date"/>
    <w:basedOn w:val="a"/>
    <w:next w:val="a"/>
    <w:qFormat/>
    <w:pPr>
      <w:ind w:leftChars="2500" w:left="2500"/>
    </w:pPr>
    <w:rPr>
      <w:rFonts w:ascii="宋体" w:hAnsi="宋体" w:hint="eastAsia"/>
      <w:snapToGrid/>
      <w:kern w:val="2"/>
      <w:sz w:val="24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  <w:rPr>
      <w:snapToGrid/>
      <w:kern w:val="2"/>
    </w:rPr>
  </w:style>
  <w:style w:type="paragraph" w:styleId="ae">
    <w:name w:val="Balloon Text"/>
    <w:basedOn w:val="a"/>
    <w:qFormat/>
    <w:rPr>
      <w:sz w:val="18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1">
    <w:name w:val="header"/>
    <w:basedOn w:val="a"/>
    <w:link w:val="af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 w:after="120" w:line="360" w:lineRule="atLeast"/>
      <w:ind w:firstLineChars="50" w:firstLine="100"/>
      <w:jc w:val="center"/>
    </w:pPr>
    <w:rPr>
      <w:rFonts w:ascii="宋体" w:hAnsi="宋体"/>
      <w:caps/>
      <w:sz w:val="20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22">
    <w:name w:val="Body Text 2"/>
    <w:basedOn w:val="a"/>
    <w:link w:val="23"/>
    <w:qFormat/>
    <w:pPr>
      <w:spacing w:line="120" w:lineRule="atLeast"/>
    </w:pPr>
    <w:rPr>
      <w:kern w:val="2"/>
      <w:sz w:val="24"/>
    </w:r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snapToGrid/>
      <w:sz w:val="24"/>
    </w:rPr>
  </w:style>
  <w:style w:type="paragraph" w:styleId="af4">
    <w:name w:val="Title"/>
    <w:basedOn w:val="a"/>
    <w:next w:val="a"/>
    <w:link w:val="af5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f6">
    <w:name w:val="annotation subject"/>
    <w:basedOn w:val="a6"/>
    <w:next w:val="a6"/>
    <w:link w:val="af7"/>
    <w:qFormat/>
    <w:rPr>
      <w:b/>
      <w:bCs/>
      <w:snapToGrid w:val="0"/>
      <w:kern w:val="0"/>
    </w:rPr>
  </w:style>
  <w:style w:type="table" w:styleId="af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1"/>
    <w:qFormat/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qFormat/>
    <w:rPr>
      <w:sz w:val="21"/>
      <w:szCs w:val="21"/>
    </w:rPr>
  </w:style>
  <w:style w:type="character" w:customStyle="1" w:styleId="1Char">
    <w:name w:val="标题 1 Char"/>
    <w:qFormat/>
    <w:rPr>
      <w:rFonts w:eastAsia="黑体"/>
      <w:b/>
      <w:snapToGrid w:val="0"/>
      <w:kern w:val="44"/>
      <w:sz w:val="36"/>
      <w:lang w:val="en-US" w:eastAsia="zh-CN"/>
    </w:rPr>
  </w:style>
  <w:style w:type="character" w:customStyle="1" w:styleId="text5">
    <w:name w:val="text5"/>
    <w:qFormat/>
    <w:rPr>
      <w:color w:val="000066"/>
      <w:spacing w:val="0"/>
      <w:sz w:val="18"/>
    </w:rPr>
  </w:style>
  <w:style w:type="character" w:customStyle="1" w:styleId="Char1">
    <w:name w:val="正文缩进 Char1"/>
    <w:qFormat/>
    <w:rPr>
      <w:kern w:val="2"/>
      <w:sz w:val="21"/>
    </w:rPr>
  </w:style>
  <w:style w:type="character" w:customStyle="1" w:styleId="ziti11">
    <w:name w:val="ziti11"/>
    <w:qFormat/>
    <w:rPr>
      <w:rFonts w:ascii="ˎ̥" w:hAnsi="ˎ̥" w:hint="default"/>
      <w:color w:val="000000"/>
      <w:sz w:val="18"/>
    </w:rPr>
  </w:style>
  <w:style w:type="character" w:customStyle="1" w:styleId="Char">
    <w:name w:val="表正文 Char"/>
    <w:qFormat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htd0">
    <w:name w:val="htd0"/>
    <w:basedOn w:val="a1"/>
    <w:qFormat/>
  </w:style>
  <w:style w:type="character" w:customStyle="1" w:styleId="af5">
    <w:name w:val="标题 字符"/>
    <w:link w:val="af4"/>
    <w:qFormat/>
    <w:rPr>
      <w:rFonts w:ascii="等线 Light" w:hAnsi="等线 Light" w:cs="Times New Roman"/>
      <w:b/>
      <w:bCs/>
      <w:snapToGrid/>
      <w:sz w:val="32"/>
      <w:szCs w:val="32"/>
    </w:rPr>
  </w:style>
  <w:style w:type="character" w:customStyle="1" w:styleId="afd">
    <w:name w:val="列出段落 字符"/>
    <w:link w:val="afe"/>
    <w:uiPriority w:val="34"/>
    <w:qFormat/>
    <w:rPr>
      <w:rFonts w:ascii="Calibri" w:hAnsi="Calibri"/>
      <w:kern w:val="2"/>
      <w:sz w:val="21"/>
    </w:rPr>
  </w:style>
  <w:style w:type="paragraph" w:styleId="afe">
    <w:name w:val="List Paragraph"/>
    <w:basedOn w:val="a"/>
    <w:link w:val="afd"/>
    <w:uiPriority w:val="34"/>
    <w:qFormat/>
    <w:pPr>
      <w:ind w:firstLineChars="200" w:firstLine="420"/>
    </w:pPr>
    <w:rPr>
      <w:snapToGrid/>
      <w:kern w:val="2"/>
    </w:rPr>
  </w:style>
  <w:style w:type="character" w:customStyle="1" w:styleId="apple-converted-space">
    <w:name w:val="apple-converted-space"/>
    <w:basedOn w:val="a1"/>
    <w:qFormat/>
  </w:style>
  <w:style w:type="character" w:customStyle="1" w:styleId="23">
    <w:name w:val="正文文本 2 字符"/>
    <w:link w:val="22"/>
    <w:qFormat/>
    <w:rPr>
      <w:rFonts w:eastAsia="宋体"/>
      <w:kern w:val="2"/>
      <w:sz w:val="24"/>
      <w:lang w:val="en-US" w:eastAsia="zh-CN"/>
    </w:rPr>
  </w:style>
  <w:style w:type="character" w:customStyle="1" w:styleId="af2">
    <w:name w:val="页眉 字符"/>
    <w:link w:val="af1"/>
    <w:qFormat/>
    <w:rPr>
      <w:rFonts w:eastAsia="宋体"/>
      <w:snapToGrid w:val="0"/>
      <w:sz w:val="18"/>
      <w:lang w:val="en-US" w:eastAsia="zh-CN"/>
    </w:rPr>
  </w:style>
  <w:style w:type="character" w:customStyle="1" w:styleId="ac">
    <w:name w:val="纯文本 字符"/>
    <w:link w:val="ab"/>
    <w:qFormat/>
    <w:rPr>
      <w:rFonts w:ascii="宋体" w:eastAsia="宋体" w:hAnsi="Courier New"/>
      <w:snapToGrid w:val="0"/>
      <w:sz w:val="18"/>
      <w:lang w:val="en-US" w:eastAsia="zh-CN" w:bidi="ar-SA"/>
    </w:rPr>
  </w:style>
  <w:style w:type="character" w:customStyle="1" w:styleId="af7">
    <w:name w:val="批注主题 字符"/>
    <w:basedOn w:val="a7"/>
    <w:link w:val="af6"/>
    <w:qFormat/>
    <w:rPr>
      <w:kern w:val="2"/>
      <w:sz w:val="21"/>
    </w:rPr>
  </w:style>
  <w:style w:type="character" w:customStyle="1" w:styleId="a7">
    <w:name w:val="批注文字 字符"/>
    <w:link w:val="a6"/>
    <w:qFormat/>
    <w:rPr>
      <w:kern w:val="2"/>
      <w:sz w:val="21"/>
    </w:rPr>
  </w:style>
  <w:style w:type="character" w:customStyle="1" w:styleId="symbol1">
    <w:name w:val="symbol1"/>
    <w:qFormat/>
  </w:style>
  <w:style w:type="character" w:customStyle="1" w:styleId="a4">
    <w:name w:val="正文缩进 字符"/>
    <w:link w:val="a0"/>
    <w:qFormat/>
    <w:rPr>
      <w:rFonts w:eastAsia="宋体"/>
      <w:kern w:val="2"/>
      <w:sz w:val="21"/>
      <w:lang w:val="en-US" w:eastAsia="zh-CN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character" w:customStyle="1" w:styleId="af0">
    <w:name w:val="页脚 字符"/>
    <w:link w:val="af"/>
    <w:qFormat/>
    <w:rPr>
      <w:rFonts w:eastAsia="宋体"/>
      <w:snapToGrid w:val="0"/>
      <w:sz w:val="18"/>
      <w:lang w:val="en-US" w:eastAsia="zh-CN"/>
    </w:rPr>
  </w:style>
  <w:style w:type="paragraph" w:customStyle="1" w:styleId="Style264">
    <w:name w:val="_Style 264"/>
    <w:basedOn w:val="a"/>
    <w:qFormat/>
    <w:rPr>
      <w:snapToGrid/>
      <w:kern w:val="2"/>
      <w:szCs w:val="24"/>
    </w:rPr>
  </w:style>
  <w:style w:type="paragraph" w:customStyle="1" w:styleId="Char0">
    <w:name w:val="Char"/>
    <w:basedOn w:val="a"/>
    <w:qFormat/>
    <w:pPr>
      <w:spacing w:line="360" w:lineRule="auto"/>
      <w:ind w:firstLineChars="200" w:firstLine="420"/>
    </w:pPr>
    <w:rPr>
      <w:rFonts w:ascii="宋体" w:hAnsi="宋体"/>
      <w:snapToGrid/>
      <w:kern w:val="2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Char2">
    <w:name w:val="Char2"/>
    <w:basedOn w:val="a"/>
    <w:qFormat/>
    <w:rPr>
      <w:sz w:val="18"/>
    </w:rPr>
  </w:style>
  <w:style w:type="paragraph" w:customStyle="1" w:styleId="CharCharChar">
    <w:name w:val="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Arial" w:hAnsi="Arial" w:cs="Arial"/>
      <w:snapToGrid/>
      <w:sz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210">
    <w:name w:val="正文文本 21"/>
    <w:basedOn w:val="a"/>
    <w:qFormat/>
    <w:pPr>
      <w:adjustRightInd w:val="0"/>
      <w:spacing w:line="300" w:lineRule="auto"/>
      <w:jc w:val="center"/>
    </w:pPr>
    <w:rPr>
      <w:rFonts w:ascii="宋体" w:hAnsi="宋体" w:hint="eastAsia"/>
      <w:sz w:val="24"/>
    </w:rPr>
  </w:style>
  <w:style w:type="paragraph" w:customStyle="1" w:styleId="110">
    <w:name w:val="1册标题1"/>
    <w:basedOn w:val="a"/>
    <w:next w:val="a"/>
    <w:qFormat/>
    <w:pPr>
      <w:spacing w:beforeLines="50" w:afterLines="50" w:line="300" w:lineRule="auto"/>
      <w:jc w:val="center"/>
      <w:outlineLvl w:val="0"/>
    </w:pPr>
    <w:rPr>
      <w:rFonts w:ascii="Arial" w:eastAsia="黑体" w:hAnsi="Arial"/>
      <w:b/>
      <w:bCs/>
      <w:snapToGrid/>
      <w:kern w:val="2"/>
      <w:sz w:val="4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885"/>
      </w:tabs>
      <w:ind w:left="885" w:hanging="360"/>
    </w:pPr>
    <w:rPr>
      <w:snapToGrid/>
      <w:kern w:val="2"/>
      <w:sz w:val="24"/>
      <w:szCs w:val="24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aff">
    <w:name w:val="此正文"/>
    <w:basedOn w:val="a"/>
    <w:qFormat/>
    <w:pPr>
      <w:spacing w:line="360" w:lineRule="auto"/>
      <w:ind w:firstLineChars="200" w:firstLine="200"/>
    </w:pPr>
    <w:rPr>
      <w:snapToGrid/>
      <w:kern w:val="2"/>
      <w:sz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Bullets">
    <w:name w:val="Bullets"/>
    <w:basedOn w:val="a"/>
    <w:qFormat/>
    <w:pPr>
      <w:widowControl/>
    </w:pPr>
    <w:rPr>
      <w:rFonts w:ascii="Arial" w:eastAsia="MS Mincho" w:hAnsi="Arial"/>
      <w:snapToGrid/>
      <w:sz w:val="24"/>
      <w:lang w:eastAsia="de-DE"/>
    </w:rPr>
  </w:style>
  <w:style w:type="paragraph" w:customStyle="1" w:styleId="Char3CharCharCharCharCharChar">
    <w:name w:val="Char3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snapToGrid/>
      <w:sz w:val="18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af17cgridlangnp1033langf">
    <w:name w:val="af17cgridlangnp1033langf"/>
    <w:qFormat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</w:style>
  <w:style w:type="paragraph" w:customStyle="1" w:styleId="aff0">
    <w:name w:val="正文文字"/>
    <w:basedOn w:val="a"/>
    <w:qFormat/>
    <w:pPr>
      <w:widowControl/>
      <w:spacing w:line="952" w:lineRule="atLeast"/>
      <w:ind w:firstLine="419"/>
      <w:textAlignment w:val="baseline"/>
    </w:pPr>
    <w:rPr>
      <w:b/>
      <w:snapToGrid/>
      <w:color w:val="000000"/>
      <w:sz w:val="44"/>
      <w:u w:color="000000"/>
    </w:rPr>
  </w:style>
  <w:style w:type="paragraph" w:customStyle="1" w:styleId="aff1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napToGrid/>
      <w:spacing w:val="-20"/>
      <w:sz w:val="24"/>
      <w:szCs w:val="24"/>
    </w:rPr>
  </w:style>
  <w:style w:type="paragraph" w:customStyle="1" w:styleId="Proposalsbody">
    <w:name w:val="Proposals body"/>
    <w:basedOn w:val="a"/>
    <w:next w:val="a"/>
    <w:qFormat/>
    <w:pPr>
      <w:widowControl/>
      <w:spacing w:line="360" w:lineRule="auto"/>
      <w:jc w:val="left"/>
    </w:pPr>
    <w:rPr>
      <w:rFonts w:ascii="宋体"/>
      <w:color w:val="000000"/>
      <w:sz w:val="24"/>
    </w:rPr>
  </w:style>
  <w:style w:type="paragraph" w:customStyle="1" w:styleId="Char10">
    <w:name w:val="Char1"/>
    <w:basedOn w:val="a"/>
    <w:qFormat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snapToGrid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Pr>
      <w:snapToGrid/>
      <w:kern w:val="2"/>
    </w:rPr>
  </w:style>
  <w:style w:type="paragraph" w:customStyle="1" w:styleId="aff2">
    <w:name w:val="正文－恩普"/>
    <w:basedOn w:val="a0"/>
    <w:qFormat/>
    <w:pPr>
      <w:widowControl/>
      <w:spacing w:afterLines="50" w:line="360" w:lineRule="auto"/>
      <w:ind w:firstLineChars="200" w:firstLine="480"/>
      <w:jc w:val="left"/>
    </w:pPr>
    <w:rPr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adjustRightInd/>
      <w:spacing w:before="480" w:after="0" w:line="276" w:lineRule="auto"/>
      <w:jc w:val="left"/>
      <w:outlineLvl w:val="9"/>
    </w:pPr>
    <w:rPr>
      <w:rFonts w:ascii="Cambria" w:eastAsia="宋体" w:hAnsi="Cambria"/>
      <w:bCs/>
      <w:snapToGrid/>
      <w:color w:val="365F91"/>
      <w:kern w:val="0"/>
      <w:sz w:val="28"/>
      <w:szCs w:val="28"/>
    </w:rPr>
  </w:style>
  <w:style w:type="paragraph" w:customStyle="1" w:styleId="Char3CharCharChar">
    <w:name w:val="Char3 Char Char Char"/>
    <w:basedOn w:val="a"/>
    <w:qFormat/>
    <w:pPr>
      <w:widowControl/>
      <w:spacing w:after="160" w:line="240" w:lineRule="exact"/>
      <w:jc w:val="left"/>
    </w:pPr>
    <w:rPr>
      <w:snapToGrid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3CD53-367B-4961-A670-7BCCF42B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3306</Characters>
  <Application>Microsoft Office Word</Application>
  <DocSecurity>0</DocSecurity>
  <Lines>27</Lines>
  <Paragraphs>7</Paragraphs>
  <ScaleCrop>false</ScaleCrop>
  <Company>WwW.YlmF.CoM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开发区环境监测站部分仪器采购</dc:title>
  <dc:creator>黎似玖</dc:creator>
  <cp:lastModifiedBy>Windows 用户</cp:lastModifiedBy>
  <cp:revision>2</cp:revision>
  <cp:lastPrinted>2020-10-14T00:36:00Z</cp:lastPrinted>
  <dcterms:created xsi:type="dcterms:W3CDTF">2022-10-31T01:16:00Z</dcterms:created>
  <dcterms:modified xsi:type="dcterms:W3CDTF">2022-10-31T01:16:00Z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D734605C9ED04DBD90BADCFF31769875</vt:lpwstr>
  </property>
</Properties>
</file>